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71F53" w14:textId="16951EF7" w:rsidR="00714B1E" w:rsidRPr="00714B1E" w:rsidRDefault="00714B1E" w:rsidP="00714B1E">
      <w:pPr>
        <w:spacing w:after="0" w:line="240" w:lineRule="auto"/>
        <w:rPr>
          <w:rFonts w:ascii="Arial" w:eastAsia="Times New Roman" w:hAnsi="Arial" w:cs="Arial"/>
          <w:color w:val="3B3A48"/>
          <w:kern w:val="0"/>
          <w:sz w:val="24"/>
          <w:szCs w:val="24"/>
          <w14:ligatures w14:val="none"/>
        </w:rPr>
      </w:pPr>
      <w:r w:rsidRPr="00714B1E">
        <w:rPr>
          <w:rFonts w:ascii="Arial" w:eastAsia="Times New Roman" w:hAnsi="Arial" w:cs="Arial"/>
          <w:noProof/>
          <w:color w:val="3B3A48"/>
          <w:kern w:val="0"/>
          <w:sz w:val="24"/>
          <w:szCs w:val="24"/>
          <w14:ligatures w14:val="none"/>
        </w:rPr>
        <w:drawing>
          <wp:inline distT="0" distB="0" distL="0" distR="0" wp14:anchorId="31C8E7B8" wp14:editId="261534BE">
            <wp:extent cx="2279015" cy="675005"/>
            <wp:effectExtent l="0" t="0" r="6985" b="0"/>
            <wp:docPr id="2911697" name="Picture 2" descr="Logo for Dept of industrial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Dept of industrial relation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9015" cy="675005"/>
                    </a:xfrm>
                    <a:prstGeom prst="rect">
                      <a:avLst/>
                    </a:prstGeom>
                    <a:noFill/>
                    <a:ln>
                      <a:noFill/>
                    </a:ln>
                  </pic:spPr>
                </pic:pic>
              </a:graphicData>
            </a:graphic>
          </wp:inline>
        </w:drawing>
      </w:r>
      <w:r w:rsidRPr="00714B1E">
        <w:rPr>
          <w:rFonts w:ascii="Arial" w:eastAsia="Times New Roman" w:hAnsi="Arial" w:cs="Arial"/>
          <w:noProof/>
          <w:color w:val="3B3A48"/>
          <w:kern w:val="0"/>
          <w:sz w:val="24"/>
          <w:szCs w:val="24"/>
          <w14:ligatures w14:val="none"/>
        </w:rPr>
        <w:drawing>
          <wp:inline distT="0" distB="0" distL="0" distR="0" wp14:anchorId="036E4268" wp14:editId="213ECB89">
            <wp:extent cx="928370" cy="928370"/>
            <wp:effectExtent l="0" t="0" r="5080" b="5080"/>
            <wp:docPr id="1733779450" name="Picture 1" descr="California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lifornia state se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8370" cy="928370"/>
                    </a:xfrm>
                    <a:prstGeom prst="rect">
                      <a:avLst/>
                    </a:prstGeom>
                    <a:noFill/>
                    <a:ln>
                      <a:noFill/>
                    </a:ln>
                  </pic:spPr>
                </pic:pic>
              </a:graphicData>
            </a:graphic>
          </wp:inline>
        </w:drawing>
      </w:r>
    </w:p>
    <w:p w14:paraId="6C69B06E" w14:textId="77777777" w:rsidR="00714B1E" w:rsidRPr="00714B1E" w:rsidRDefault="00714B1E" w:rsidP="00714B1E">
      <w:pPr>
        <w:spacing w:after="75" w:line="240" w:lineRule="auto"/>
        <w:jc w:val="center"/>
        <w:rPr>
          <w:rFonts w:ascii="M PLUS Rounded 1c" w:eastAsia="Times New Roman" w:hAnsi="M PLUS Rounded 1c" w:cs="Times New Roman"/>
          <w:b/>
          <w:bCs/>
          <w:color w:val="444444"/>
          <w:spacing w:val="180"/>
          <w:kern w:val="0"/>
          <w:sz w:val="42"/>
          <w:szCs w:val="42"/>
          <w14:ligatures w14:val="none"/>
        </w:rPr>
      </w:pPr>
      <w:r w:rsidRPr="00714B1E">
        <w:rPr>
          <w:rFonts w:ascii="M PLUS Rounded 1c" w:eastAsia="Times New Roman" w:hAnsi="M PLUS Rounded 1c" w:cs="Times New Roman"/>
          <w:b/>
          <w:bCs/>
          <w:color w:val="444444"/>
          <w:spacing w:val="180"/>
          <w:kern w:val="0"/>
          <w:sz w:val="42"/>
          <w:szCs w:val="42"/>
          <w14:ligatures w14:val="none"/>
        </w:rPr>
        <w:t>NEWSLINE</w:t>
      </w:r>
    </w:p>
    <w:p w14:paraId="2DA260C7" w14:textId="77777777" w:rsidR="00714B1E" w:rsidRPr="00714B1E" w:rsidRDefault="00714B1E" w:rsidP="00714B1E">
      <w:pPr>
        <w:spacing w:after="0" w:line="240" w:lineRule="auto"/>
        <w:rPr>
          <w:rFonts w:ascii="Arial" w:eastAsia="Times New Roman" w:hAnsi="Arial" w:cs="Arial"/>
          <w:color w:val="3B3A48"/>
          <w:kern w:val="0"/>
          <w:sz w:val="24"/>
          <w:szCs w:val="24"/>
          <w14:ligatures w14:val="none"/>
        </w:rPr>
      </w:pPr>
      <w:r w:rsidRPr="00714B1E">
        <w:rPr>
          <w:rFonts w:ascii="Arial" w:eastAsia="Times New Roman" w:hAnsi="Arial" w:cs="Arial"/>
          <w:b/>
          <w:bCs/>
          <w:color w:val="3B3A48"/>
          <w:kern w:val="0"/>
          <w:sz w:val="24"/>
          <w:szCs w:val="24"/>
          <w14:ligatures w14:val="none"/>
        </w:rPr>
        <w:t>Release Number:</w:t>
      </w:r>
      <w:r w:rsidRPr="00714B1E">
        <w:rPr>
          <w:rFonts w:ascii="Arial" w:eastAsia="Times New Roman" w:hAnsi="Arial" w:cs="Arial"/>
          <w:color w:val="3B3A48"/>
          <w:kern w:val="0"/>
          <w:sz w:val="24"/>
          <w:szCs w:val="24"/>
          <w14:ligatures w14:val="none"/>
        </w:rPr>
        <w:t> 2023-38</w:t>
      </w:r>
    </w:p>
    <w:p w14:paraId="49676CA9" w14:textId="77777777" w:rsidR="00714B1E" w:rsidRPr="00714B1E" w:rsidRDefault="00714B1E" w:rsidP="00714B1E">
      <w:pPr>
        <w:spacing w:line="240" w:lineRule="auto"/>
        <w:rPr>
          <w:rFonts w:ascii="Arial" w:eastAsia="Times New Roman" w:hAnsi="Arial" w:cs="Arial"/>
          <w:color w:val="3B3A48"/>
          <w:kern w:val="0"/>
          <w:sz w:val="24"/>
          <w:szCs w:val="24"/>
          <w14:ligatures w14:val="none"/>
        </w:rPr>
      </w:pPr>
      <w:r w:rsidRPr="00714B1E">
        <w:rPr>
          <w:rFonts w:ascii="Arial" w:eastAsia="Times New Roman" w:hAnsi="Arial" w:cs="Arial"/>
          <w:b/>
          <w:bCs/>
          <w:color w:val="3B3A48"/>
          <w:kern w:val="0"/>
          <w:sz w:val="24"/>
          <w:szCs w:val="24"/>
          <w14:ligatures w14:val="none"/>
        </w:rPr>
        <w:t>Date:</w:t>
      </w:r>
      <w:r w:rsidRPr="00714B1E">
        <w:rPr>
          <w:rFonts w:ascii="Arial" w:eastAsia="Times New Roman" w:hAnsi="Arial" w:cs="Arial"/>
          <w:color w:val="3B3A48"/>
          <w:kern w:val="0"/>
          <w:sz w:val="24"/>
          <w:szCs w:val="24"/>
          <w14:ligatures w14:val="none"/>
        </w:rPr>
        <w:t> May 12, 2023</w:t>
      </w:r>
    </w:p>
    <w:p w14:paraId="1FC07C58" w14:textId="77777777" w:rsidR="00714B1E" w:rsidRPr="00714B1E" w:rsidRDefault="00714B1E" w:rsidP="00714B1E">
      <w:pPr>
        <w:spacing w:before="375" w:after="255" w:line="240" w:lineRule="auto"/>
        <w:outlineLvl w:val="0"/>
        <w:rPr>
          <w:rFonts w:ascii="Source Sans Pro" w:eastAsia="Times New Roman" w:hAnsi="Source Sans Pro" w:cs="Times New Roman"/>
          <w:b/>
          <w:bCs/>
          <w:color w:val="333333"/>
          <w:kern w:val="36"/>
          <w:sz w:val="33"/>
          <w:szCs w:val="33"/>
          <w14:ligatures w14:val="none"/>
        </w:rPr>
      </w:pPr>
      <w:r w:rsidRPr="00714B1E">
        <w:rPr>
          <w:rFonts w:ascii="Source Sans Pro" w:eastAsia="Times New Roman" w:hAnsi="Source Sans Pro" w:cs="Times New Roman"/>
          <w:b/>
          <w:bCs/>
          <w:color w:val="333333"/>
          <w:kern w:val="36"/>
          <w:sz w:val="33"/>
          <w:szCs w:val="33"/>
          <w14:ligatures w14:val="none"/>
        </w:rPr>
        <w:t>DWC Issues Notice of 15-Day Public Comment Period for QME Process Regulations</w:t>
      </w:r>
    </w:p>
    <w:p w14:paraId="366EF37E" w14:textId="77777777" w:rsidR="00714B1E" w:rsidRPr="00714B1E" w:rsidRDefault="00714B1E" w:rsidP="00714B1E">
      <w:pPr>
        <w:spacing w:before="150" w:after="225" w:line="240" w:lineRule="auto"/>
        <w:rPr>
          <w:rFonts w:ascii="Arial" w:eastAsia="Times New Roman" w:hAnsi="Arial" w:cs="Arial"/>
          <w:color w:val="3B3A48"/>
          <w:kern w:val="0"/>
          <w:sz w:val="24"/>
          <w:szCs w:val="24"/>
          <w14:ligatures w14:val="none"/>
        </w:rPr>
      </w:pPr>
      <w:r w:rsidRPr="00714B1E">
        <w:rPr>
          <w:rFonts w:ascii="Arial" w:eastAsia="Times New Roman" w:hAnsi="Arial" w:cs="Arial"/>
          <w:color w:val="3B3A48"/>
          <w:kern w:val="0"/>
          <w:sz w:val="24"/>
          <w:szCs w:val="24"/>
          <w14:ligatures w14:val="none"/>
        </w:rPr>
        <w:t>The Division of Workers’ Compensation (DWC) has issued a notice of public comment period beginning on May 12, 2023, for modifying the text of proposed amendments to the Qualified Medical Evaluator (QME) Regulations. The affected regulations are Title 8, California Code of Regulations Sections 1, 11, 11.5, 14, 33, 35, 35.5, 50, 51, 52, 54, 55, 56, 57, 63, 10133.54 &amp; 10133.55. (QME Process Regulations).</w:t>
      </w:r>
    </w:p>
    <w:p w14:paraId="597FF31A" w14:textId="77777777" w:rsidR="00714B1E" w:rsidRPr="00714B1E" w:rsidRDefault="00714B1E" w:rsidP="00714B1E">
      <w:pPr>
        <w:spacing w:before="150" w:after="225" w:line="240" w:lineRule="auto"/>
        <w:rPr>
          <w:rFonts w:ascii="Arial" w:eastAsia="Times New Roman" w:hAnsi="Arial" w:cs="Arial"/>
          <w:color w:val="3B3A48"/>
          <w:kern w:val="0"/>
          <w:sz w:val="24"/>
          <w:szCs w:val="24"/>
          <w14:ligatures w14:val="none"/>
        </w:rPr>
      </w:pPr>
      <w:r w:rsidRPr="00714B1E">
        <w:rPr>
          <w:rFonts w:ascii="Arial" w:eastAsia="Times New Roman" w:hAnsi="Arial" w:cs="Arial"/>
          <w:color w:val="3B3A48"/>
          <w:kern w:val="0"/>
          <w:sz w:val="24"/>
          <w:szCs w:val="24"/>
          <w14:ligatures w14:val="none"/>
        </w:rPr>
        <w:t>The proposed changes are necessary to bring existing regulations into compliance with amendments to the Labor Code and to clarify the Administrative Director’s authority with respect to the process related to appointment and reappointment of QMEs, which is granted by relevant statutory authority.</w:t>
      </w:r>
    </w:p>
    <w:p w14:paraId="1C9E0D7B" w14:textId="77777777" w:rsidR="00714B1E" w:rsidRPr="00714B1E" w:rsidRDefault="00714B1E" w:rsidP="00714B1E">
      <w:pPr>
        <w:spacing w:before="150" w:after="225" w:line="240" w:lineRule="auto"/>
        <w:rPr>
          <w:rFonts w:ascii="Arial" w:eastAsia="Times New Roman" w:hAnsi="Arial" w:cs="Arial"/>
          <w:color w:val="3B3A48"/>
          <w:kern w:val="0"/>
          <w:sz w:val="24"/>
          <w:szCs w:val="24"/>
          <w14:ligatures w14:val="none"/>
        </w:rPr>
      </w:pPr>
      <w:r w:rsidRPr="00714B1E">
        <w:rPr>
          <w:rFonts w:ascii="Arial" w:eastAsia="Times New Roman" w:hAnsi="Arial" w:cs="Arial"/>
          <w:color w:val="3B3A48"/>
          <w:kern w:val="0"/>
          <w:sz w:val="24"/>
          <w:szCs w:val="24"/>
          <w14:ligatures w14:val="none"/>
        </w:rPr>
        <w:t xml:space="preserve">On March 13, 2023, DWC held a public hearing and received public comments on the amendments to the QME Process </w:t>
      </w:r>
      <w:proofErr w:type="spellStart"/>
      <w:r w:rsidRPr="00714B1E">
        <w:rPr>
          <w:rFonts w:ascii="Arial" w:eastAsia="Times New Roman" w:hAnsi="Arial" w:cs="Arial"/>
          <w:color w:val="3B3A48"/>
          <w:kern w:val="0"/>
          <w:sz w:val="24"/>
          <w:szCs w:val="24"/>
          <w14:ligatures w14:val="none"/>
        </w:rPr>
        <w:t>Regulations.Based</w:t>
      </w:r>
      <w:proofErr w:type="spellEnd"/>
      <w:r w:rsidRPr="00714B1E">
        <w:rPr>
          <w:rFonts w:ascii="Arial" w:eastAsia="Times New Roman" w:hAnsi="Arial" w:cs="Arial"/>
          <w:color w:val="3B3A48"/>
          <w:kern w:val="0"/>
          <w:sz w:val="24"/>
          <w:szCs w:val="24"/>
          <w14:ligatures w14:val="none"/>
        </w:rPr>
        <w:t xml:space="preserve"> on the comments received, DWC proposes to update the text of the proposed amendments of the regulation to:</w:t>
      </w:r>
    </w:p>
    <w:p w14:paraId="7677E3C6" w14:textId="77777777" w:rsidR="00714B1E" w:rsidRPr="00714B1E" w:rsidRDefault="00714B1E" w:rsidP="00714B1E">
      <w:pPr>
        <w:numPr>
          <w:ilvl w:val="0"/>
          <w:numId w:val="1"/>
        </w:numPr>
        <w:spacing w:before="100" w:beforeAutospacing="1" w:after="105" w:line="240" w:lineRule="auto"/>
        <w:rPr>
          <w:rFonts w:ascii="Arial" w:eastAsia="Times New Roman" w:hAnsi="Arial" w:cs="Arial"/>
          <w:color w:val="3B3A48"/>
          <w:kern w:val="0"/>
          <w:sz w:val="24"/>
          <w:szCs w:val="24"/>
          <w14:ligatures w14:val="none"/>
        </w:rPr>
      </w:pPr>
      <w:r w:rsidRPr="00714B1E">
        <w:rPr>
          <w:rFonts w:ascii="Arial" w:eastAsia="Times New Roman" w:hAnsi="Arial" w:cs="Arial"/>
          <w:color w:val="3B3A48"/>
          <w:kern w:val="0"/>
          <w:sz w:val="24"/>
          <w:szCs w:val="24"/>
          <w14:ligatures w14:val="none"/>
        </w:rPr>
        <w:t>Provide a definition of “current” for California Workers Compensation Evaluation certificates.</w:t>
      </w:r>
    </w:p>
    <w:p w14:paraId="706A16B1" w14:textId="77777777" w:rsidR="00714B1E" w:rsidRPr="00714B1E" w:rsidRDefault="00714B1E" w:rsidP="00714B1E">
      <w:pPr>
        <w:numPr>
          <w:ilvl w:val="0"/>
          <w:numId w:val="1"/>
        </w:numPr>
        <w:spacing w:before="100" w:beforeAutospacing="1" w:after="105" w:line="240" w:lineRule="auto"/>
        <w:rPr>
          <w:rFonts w:ascii="Arial" w:eastAsia="Times New Roman" w:hAnsi="Arial" w:cs="Arial"/>
          <w:color w:val="3B3A48"/>
          <w:kern w:val="0"/>
          <w:sz w:val="24"/>
          <w:szCs w:val="24"/>
          <w14:ligatures w14:val="none"/>
        </w:rPr>
      </w:pPr>
      <w:r w:rsidRPr="00714B1E">
        <w:rPr>
          <w:rFonts w:ascii="Arial" w:eastAsia="Times New Roman" w:hAnsi="Arial" w:cs="Arial"/>
          <w:color w:val="3B3A48"/>
          <w:kern w:val="0"/>
          <w:sz w:val="24"/>
          <w:szCs w:val="24"/>
          <w14:ligatures w14:val="none"/>
        </w:rPr>
        <w:t>Change the position of certain subdivisions within proposed regulation section 11.5 and make clear that virtual learning environments can be used for in-person instruction.</w:t>
      </w:r>
    </w:p>
    <w:p w14:paraId="30F57691" w14:textId="77777777" w:rsidR="00714B1E" w:rsidRPr="00714B1E" w:rsidRDefault="00714B1E" w:rsidP="00714B1E">
      <w:pPr>
        <w:numPr>
          <w:ilvl w:val="0"/>
          <w:numId w:val="1"/>
        </w:numPr>
        <w:spacing w:before="100" w:beforeAutospacing="1" w:after="105" w:line="240" w:lineRule="auto"/>
        <w:rPr>
          <w:rFonts w:ascii="Arial" w:eastAsia="Times New Roman" w:hAnsi="Arial" w:cs="Arial"/>
          <w:color w:val="3B3A48"/>
          <w:kern w:val="0"/>
          <w:sz w:val="24"/>
          <w:szCs w:val="24"/>
          <w14:ligatures w14:val="none"/>
        </w:rPr>
      </w:pPr>
      <w:r w:rsidRPr="00714B1E">
        <w:rPr>
          <w:rFonts w:ascii="Arial" w:eastAsia="Times New Roman" w:hAnsi="Arial" w:cs="Arial"/>
          <w:color w:val="3B3A48"/>
          <w:kern w:val="0"/>
          <w:sz w:val="24"/>
          <w:szCs w:val="24"/>
          <w14:ligatures w14:val="none"/>
        </w:rPr>
        <w:t>Clarify the number of hours required as in-person or on-site learning for chiropractic certification.</w:t>
      </w:r>
    </w:p>
    <w:p w14:paraId="53D272AA" w14:textId="77777777" w:rsidR="00714B1E" w:rsidRPr="00714B1E" w:rsidRDefault="00714B1E" w:rsidP="00714B1E">
      <w:pPr>
        <w:numPr>
          <w:ilvl w:val="0"/>
          <w:numId w:val="1"/>
        </w:numPr>
        <w:spacing w:before="100" w:beforeAutospacing="1" w:after="105" w:line="240" w:lineRule="auto"/>
        <w:rPr>
          <w:rFonts w:ascii="Arial" w:eastAsia="Times New Roman" w:hAnsi="Arial" w:cs="Arial"/>
          <w:color w:val="3B3A48"/>
          <w:kern w:val="0"/>
          <w:sz w:val="24"/>
          <w:szCs w:val="24"/>
          <w14:ligatures w14:val="none"/>
        </w:rPr>
      </w:pPr>
      <w:r w:rsidRPr="00714B1E">
        <w:rPr>
          <w:rFonts w:ascii="Arial" w:eastAsia="Times New Roman" w:hAnsi="Arial" w:cs="Arial"/>
          <w:color w:val="3B3A48"/>
          <w:kern w:val="0"/>
          <w:sz w:val="24"/>
          <w:szCs w:val="24"/>
          <w14:ligatures w14:val="none"/>
        </w:rPr>
        <w:t>Conform days for scheduling initial QME appointments cited in regulation section 33 to amendments in regulation section 31.3(e).</w:t>
      </w:r>
    </w:p>
    <w:p w14:paraId="4B85C35E" w14:textId="77777777" w:rsidR="00714B1E" w:rsidRPr="00714B1E" w:rsidRDefault="00714B1E" w:rsidP="00714B1E">
      <w:pPr>
        <w:numPr>
          <w:ilvl w:val="0"/>
          <w:numId w:val="1"/>
        </w:numPr>
        <w:spacing w:before="100" w:beforeAutospacing="1" w:after="105" w:line="240" w:lineRule="auto"/>
        <w:rPr>
          <w:rFonts w:ascii="Arial" w:eastAsia="Times New Roman" w:hAnsi="Arial" w:cs="Arial"/>
          <w:color w:val="3B3A48"/>
          <w:kern w:val="0"/>
          <w:sz w:val="24"/>
          <w:szCs w:val="24"/>
          <w14:ligatures w14:val="none"/>
        </w:rPr>
      </w:pPr>
      <w:r w:rsidRPr="00714B1E">
        <w:rPr>
          <w:rFonts w:ascii="Arial" w:eastAsia="Times New Roman" w:hAnsi="Arial" w:cs="Arial"/>
          <w:color w:val="3B3A48"/>
          <w:kern w:val="0"/>
          <w:sz w:val="24"/>
          <w:szCs w:val="24"/>
          <w14:ligatures w14:val="none"/>
        </w:rPr>
        <w:t>Delete all references to the defunct designation of “Agreed Panel QME”.</w:t>
      </w:r>
    </w:p>
    <w:p w14:paraId="65A4BE4B" w14:textId="77777777" w:rsidR="00714B1E" w:rsidRPr="00714B1E" w:rsidRDefault="00714B1E" w:rsidP="00714B1E">
      <w:pPr>
        <w:numPr>
          <w:ilvl w:val="0"/>
          <w:numId w:val="1"/>
        </w:numPr>
        <w:spacing w:before="100" w:beforeAutospacing="1" w:after="105" w:line="240" w:lineRule="auto"/>
        <w:rPr>
          <w:rFonts w:ascii="Arial" w:eastAsia="Times New Roman" w:hAnsi="Arial" w:cs="Arial"/>
          <w:color w:val="3B3A48"/>
          <w:kern w:val="0"/>
          <w:sz w:val="24"/>
          <w:szCs w:val="24"/>
          <w14:ligatures w14:val="none"/>
        </w:rPr>
      </w:pPr>
      <w:r w:rsidRPr="00714B1E">
        <w:rPr>
          <w:rFonts w:ascii="Arial" w:eastAsia="Times New Roman" w:hAnsi="Arial" w:cs="Arial"/>
          <w:color w:val="3B3A48"/>
          <w:kern w:val="0"/>
          <w:sz w:val="24"/>
          <w:szCs w:val="24"/>
          <w14:ligatures w14:val="none"/>
        </w:rPr>
        <w:t>Establish additional grounds for discipline pursuant to Labor Code section 139.21.</w:t>
      </w:r>
    </w:p>
    <w:p w14:paraId="7C253895" w14:textId="77777777" w:rsidR="00714B1E" w:rsidRPr="00714B1E" w:rsidRDefault="00714B1E" w:rsidP="00714B1E">
      <w:pPr>
        <w:numPr>
          <w:ilvl w:val="0"/>
          <w:numId w:val="1"/>
        </w:numPr>
        <w:spacing w:before="100" w:beforeAutospacing="1" w:after="105" w:line="240" w:lineRule="auto"/>
        <w:rPr>
          <w:rFonts w:ascii="Arial" w:eastAsia="Times New Roman" w:hAnsi="Arial" w:cs="Arial"/>
          <w:color w:val="3B3A48"/>
          <w:kern w:val="0"/>
          <w:sz w:val="24"/>
          <w:szCs w:val="24"/>
          <w14:ligatures w14:val="none"/>
        </w:rPr>
      </w:pPr>
      <w:r w:rsidRPr="00714B1E">
        <w:rPr>
          <w:rFonts w:ascii="Arial" w:eastAsia="Times New Roman" w:hAnsi="Arial" w:cs="Arial"/>
          <w:color w:val="3B3A48"/>
          <w:kern w:val="0"/>
          <w:sz w:val="24"/>
          <w:szCs w:val="24"/>
          <w14:ligatures w14:val="none"/>
        </w:rPr>
        <w:t>Correct typographical errors.</w:t>
      </w:r>
    </w:p>
    <w:p w14:paraId="3AF89734" w14:textId="77777777" w:rsidR="00714B1E" w:rsidRPr="00714B1E" w:rsidRDefault="00714B1E" w:rsidP="00714B1E">
      <w:pPr>
        <w:spacing w:before="150" w:after="225" w:line="240" w:lineRule="auto"/>
        <w:rPr>
          <w:rFonts w:ascii="Arial" w:eastAsia="Times New Roman" w:hAnsi="Arial" w:cs="Arial"/>
          <w:color w:val="3B3A48"/>
          <w:kern w:val="0"/>
          <w:sz w:val="24"/>
          <w:szCs w:val="24"/>
          <w14:ligatures w14:val="none"/>
        </w:rPr>
      </w:pPr>
      <w:r w:rsidRPr="00714B1E">
        <w:rPr>
          <w:rFonts w:ascii="Arial" w:eastAsia="Times New Roman" w:hAnsi="Arial" w:cs="Arial"/>
          <w:color w:val="3B3A48"/>
          <w:kern w:val="0"/>
          <w:sz w:val="24"/>
          <w:szCs w:val="24"/>
          <w14:ligatures w14:val="none"/>
        </w:rPr>
        <w:lastRenderedPageBreak/>
        <w:t>DWC will consider all public comments. The 15-day notice of modification to the text of the proposed regulations and the text of the regulations can be found on DWC’s </w:t>
      </w:r>
      <w:hyperlink r:id="rId7" w:history="1">
        <w:r w:rsidRPr="00714B1E">
          <w:rPr>
            <w:rFonts w:ascii="Arial" w:eastAsia="Times New Roman" w:hAnsi="Arial" w:cs="Arial"/>
            <w:color w:val="046B99"/>
            <w:kern w:val="0"/>
            <w:sz w:val="24"/>
            <w:szCs w:val="24"/>
            <w:u w:val="single"/>
            <w14:ligatures w14:val="none"/>
          </w:rPr>
          <w:t>rulemaking page</w:t>
        </w:r>
      </w:hyperlink>
      <w:r w:rsidRPr="00714B1E">
        <w:rPr>
          <w:rFonts w:ascii="Arial" w:eastAsia="Times New Roman" w:hAnsi="Arial" w:cs="Arial"/>
          <w:color w:val="3B3A48"/>
          <w:kern w:val="0"/>
          <w:sz w:val="24"/>
          <w:szCs w:val="24"/>
          <w14:ligatures w14:val="none"/>
        </w:rPr>
        <w:t>.</w:t>
      </w:r>
    </w:p>
    <w:p w14:paraId="6DCD6F18" w14:textId="77777777" w:rsidR="00714B1E" w:rsidRPr="00714B1E" w:rsidRDefault="00714B1E" w:rsidP="00714B1E">
      <w:pPr>
        <w:spacing w:before="150" w:after="225" w:line="240" w:lineRule="auto"/>
        <w:rPr>
          <w:rFonts w:ascii="Arial" w:eastAsia="Times New Roman" w:hAnsi="Arial" w:cs="Arial"/>
          <w:color w:val="3B3A48"/>
          <w:kern w:val="0"/>
          <w:sz w:val="24"/>
          <w:szCs w:val="24"/>
          <w14:ligatures w14:val="none"/>
        </w:rPr>
      </w:pPr>
      <w:r w:rsidRPr="00714B1E">
        <w:rPr>
          <w:rFonts w:ascii="Arial" w:eastAsia="Times New Roman" w:hAnsi="Arial" w:cs="Arial"/>
          <w:b/>
          <w:bCs/>
          <w:color w:val="3B3A48"/>
          <w:kern w:val="0"/>
          <w:sz w:val="24"/>
          <w:szCs w:val="24"/>
          <w14:ligatures w14:val="none"/>
        </w:rPr>
        <w:t>Written comments should be addressed to:</w:t>
      </w:r>
      <w:r w:rsidRPr="00714B1E">
        <w:rPr>
          <w:rFonts w:ascii="Arial" w:eastAsia="Times New Roman" w:hAnsi="Arial" w:cs="Arial"/>
          <w:color w:val="3B3A48"/>
          <w:kern w:val="0"/>
          <w:sz w:val="24"/>
          <w:szCs w:val="24"/>
          <w14:ligatures w14:val="none"/>
        </w:rPr>
        <w:br/>
        <w:t>Maureen Gray, regulations coordinator</w:t>
      </w:r>
      <w:r w:rsidRPr="00714B1E">
        <w:rPr>
          <w:rFonts w:ascii="Arial" w:eastAsia="Times New Roman" w:hAnsi="Arial" w:cs="Arial"/>
          <w:color w:val="3B3A48"/>
          <w:kern w:val="0"/>
          <w:sz w:val="24"/>
          <w:szCs w:val="24"/>
          <w14:ligatures w14:val="none"/>
        </w:rPr>
        <w:br/>
        <w:t>Department of Industrial Relations</w:t>
      </w:r>
      <w:r w:rsidRPr="00714B1E">
        <w:rPr>
          <w:rFonts w:ascii="Arial" w:eastAsia="Times New Roman" w:hAnsi="Arial" w:cs="Arial"/>
          <w:color w:val="3B3A48"/>
          <w:kern w:val="0"/>
          <w:sz w:val="24"/>
          <w:szCs w:val="24"/>
          <w14:ligatures w14:val="none"/>
        </w:rPr>
        <w:br/>
        <w:t>Division of Workers' Compensation</w:t>
      </w:r>
      <w:r w:rsidRPr="00714B1E">
        <w:rPr>
          <w:rFonts w:ascii="Arial" w:eastAsia="Times New Roman" w:hAnsi="Arial" w:cs="Arial"/>
          <w:color w:val="3B3A48"/>
          <w:kern w:val="0"/>
          <w:sz w:val="24"/>
          <w:szCs w:val="24"/>
          <w14:ligatures w14:val="none"/>
        </w:rPr>
        <w:br/>
        <w:t>1515 Clay Street, 18th floor</w:t>
      </w:r>
      <w:r w:rsidRPr="00714B1E">
        <w:rPr>
          <w:rFonts w:ascii="Arial" w:eastAsia="Times New Roman" w:hAnsi="Arial" w:cs="Arial"/>
          <w:color w:val="3B3A48"/>
          <w:kern w:val="0"/>
          <w:sz w:val="24"/>
          <w:szCs w:val="24"/>
          <w14:ligatures w14:val="none"/>
        </w:rPr>
        <w:br/>
        <w:t>Oakland, CA 94612</w:t>
      </w:r>
    </w:p>
    <w:p w14:paraId="7D2BD750" w14:textId="77777777" w:rsidR="00714B1E" w:rsidRPr="00714B1E" w:rsidRDefault="00714B1E" w:rsidP="00714B1E">
      <w:pPr>
        <w:spacing w:before="150" w:after="225" w:line="240" w:lineRule="auto"/>
        <w:rPr>
          <w:rFonts w:ascii="Arial" w:eastAsia="Times New Roman" w:hAnsi="Arial" w:cs="Arial"/>
          <w:color w:val="3B3A48"/>
          <w:kern w:val="0"/>
          <w:sz w:val="24"/>
          <w:szCs w:val="24"/>
          <w14:ligatures w14:val="none"/>
        </w:rPr>
      </w:pPr>
      <w:r w:rsidRPr="00714B1E">
        <w:rPr>
          <w:rFonts w:ascii="Arial" w:eastAsia="Times New Roman" w:hAnsi="Arial" w:cs="Arial"/>
          <w:color w:val="3B3A48"/>
          <w:kern w:val="0"/>
          <w:sz w:val="24"/>
          <w:szCs w:val="24"/>
          <w14:ligatures w14:val="none"/>
        </w:rPr>
        <w:t>The Division’s contact person must receive all written comments concerning the proposed modification to the regulations no later than May 30, 2023. Written comments may be submitted by facsimile transmission (FAX), addressed to the contact person at (510) 286-0687. Written comments may also be sent electronically (via e-mail), using the following e-mail address: </w:t>
      </w:r>
      <w:hyperlink r:id="rId8" w:history="1">
        <w:r w:rsidRPr="00714B1E">
          <w:rPr>
            <w:rFonts w:ascii="Arial" w:eastAsia="Times New Roman" w:hAnsi="Arial" w:cs="Arial"/>
            <w:color w:val="046B99"/>
            <w:kern w:val="0"/>
            <w:sz w:val="24"/>
            <w:szCs w:val="24"/>
            <w:u w:val="single"/>
            <w14:ligatures w14:val="none"/>
          </w:rPr>
          <w:t>dwcrules@dir.ca.gov</w:t>
        </w:r>
      </w:hyperlink>
      <w:r w:rsidRPr="00714B1E">
        <w:rPr>
          <w:rFonts w:ascii="Arial" w:eastAsia="Times New Roman" w:hAnsi="Arial" w:cs="Arial"/>
          <w:color w:val="3B3A48"/>
          <w:kern w:val="0"/>
          <w:sz w:val="24"/>
          <w:szCs w:val="24"/>
          <w14:ligatures w14:val="none"/>
        </w:rPr>
        <w:t>.</w:t>
      </w:r>
    </w:p>
    <w:p w14:paraId="15F011F9" w14:textId="77777777" w:rsidR="00714B1E" w:rsidRPr="00714B1E" w:rsidRDefault="00714B1E" w:rsidP="00714B1E">
      <w:pPr>
        <w:spacing w:after="0" w:line="240" w:lineRule="auto"/>
        <w:rPr>
          <w:rFonts w:ascii="Times New Roman" w:eastAsia="Times New Roman" w:hAnsi="Times New Roman" w:cs="Times New Roman"/>
          <w:kern w:val="0"/>
          <w:sz w:val="24"/>
          <w:szCs w:val="24"/>
          <w14:ligatures w14:val="none"/>
        </w:rPr>
      </w:pPr>
      <w:r w:rsidRPr="00714B1E">
        <w:rPr>
          <w:rFonts w:ascii="Times New Roman" w:eastAsia="Times New Roman" w:hAnsi="Times New Roman" w:cs="Times New Roman"/>
          <w:kern w:val="0"/>
          <w:sz w:val="24"/>
          <w:szCs w:val="24"/>
          <w14:ligatures w14:val="none"/>
        </w:rPr>
        <w:pict w14:anchorId="37F64AFA">
          <v:rect id="_x0000_i1027" style="width:0;height:.75pt" o:hralign="center" o:hrstd="t" o:hrnoshade="t" o:hr="t" fillcolor="#3b3a48" stroked="f"/>
        </w:pict>
      </w:r>
    </w:p>
    <w:p w14:paraId="35EE4550" w14:textId="77777777" w:rsidR="00714B1E" w:rsidRPr="00714B1E" w:rsidRDefault="00714B1E" w:rsidP="00714B1E">
      <w:pPr>
        <w:spacing w:before="150" w:after="225" w:line="240" w:lineRule="auto"/>
        <w:rPr>
          <w:rFonts w:ascii="Times New Roman" w:eastAsia="Times New Roman" w:hAnsi="Times New Roman" w:cs="Times New Roman"/>
          <w:kern w:val="0"/>
          <w:sz w:val="24"/>
          <w:szCs w:val="24"/>
          <w14:ligatures w14:val="none"/>
        </w:rPr>
      </w:pPr>
      <w:r w:rsidRPr="00714B1E">
        <w:rPr>
          <w:rFonts w:ascii="Times New Roman" w:eastAsia="Times New Roman" w:hAnsi="Times New Roman" w:cs="Times New Roman"/>
          <w:kern w:val="0"/>
          <w:sz w:val="24"/>
          <w:szCs w:val="24"/>
          <w14:ligatures w14:val="none"/>
        </w:rPr>
        <w:t>The </w:t>
      </w:r>
      <w:hyperlink r:id="rId9" w:history="1">
        <w:r w:rsidRPr="00714B1E">
          <w:rPr>
            <w:rFonts w:ascii="Times New Roman" w:eastAsia="Times New Roman" w:hAnsi="Times New Roman" w:cs="Times New Roman"/>
            <w:color w:val="046B99"/>
            <w:kern w:val="0"/>
            <w:sz w:val="24"/>
            <w:szCs w:val="24"/>
            <w:u w:val="single"/>
            <w14:ligatures w14:val="none"/>
          </w:rPr>
          <w:t>California Department of Industrial Relations</w:t>
        </w:r>
      </w:hyperlink>
      <w:r w:rsidRPr="00714B1E">
        <w:rPr>
          <w:rFonts w:ascii="Times New Roman" w:eastAsia="Times New Roman" w:hAnsi="Times New Roman" w:cs="Times New Roman"/>
          <w:kern w:val="0"/>
          <w:sz w:val="24"/>
          <w:szCs w:val="24"/>
          <w14:ligatures w14:val="none"/>
        </w:rPr>
        <w:t>, established in 1927, protects and improves the health, safety, and economic well-being of over 18 million wage earners, and helps their employers comply with state labor laws. DIR is housed within the </w:t>
      </w:r>
      <w:hyperlink r:id="rId10" w:history="1">
        <w:r w:rsidRPr="00714B1E">
          <w:rPr>
            <w:rFonts w:ascii="Times New Roman" w:eastAsia="Times New Roman" w:hAnsi="Times New Roman" w:cs="Times New Roman"/>
            <w:color w:val="046B99"/>
            <w:kern w:val="0"/>
            <w:sz w:val="24"/>
            <w:szCs w:val="24"/>
            <w:u w:val="single"/>
            <w14:ligatures w14:val="none"/>
          </w:rPr>
          <w:t>Labor &amp; Workforce Development Agency</w:t>
        </w:r>
      </w:hyperlink>
    </w:p>
    <w:p w14:paraId="1478C5B7" w14:textId="77777777" w:rsidR="00D26DF4" w:rsidRDefault="00D26DF4"/>
    <w:sectPr w:rsidR="00D26D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 PLUS Rounded 1c">
    <w:altName w:val="Cambria"/>
    <w:panose1 w:val="00000000000000000000"/>
    <w:charset w:val="00"/>
    <w:family w:val="roman"/>
    <w:notTrueType/>
    <w:pitch w:val="default"/>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A1445E"/>
    <w:multiLevelType w:val="multilevel"/>
    <w:tmpl w:val="2176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3467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1E"/>
    <w:rsid w:val="00714B1E"/>
    <w:rsid w:val="00D26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FAD9D"/>
  <w15:chartTrackingRefBased/>
  <w15:docId w15:val="{7DF2890F-C3BB-4817-8B51-F8FD8D08F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14B1E"/>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B1E"/>
    <w:rPr>
      <w:rFonts w:ascii="Times New Roman" w:eastAsia="Times New Roman" w:hAnsi="Times New Roman" w:cs="Times New Roman"/>
      <w:b/>
      <w:bCs/>
      <w:kern w:val="36"/>
      <w:sz w:val="48"/>
      <w:szCs w:val="48"/>
      <w14:ligatures w14:val="none"/>
    </w:rPr>
  </w:style>
  <w:style w:type="character" w:styleId="Strong">
    <w:name w:val="Strong"/>
    <w:basedOn w:val="DefaultParagraphFont"/>
    <w:uiPriority w:val="22"/>
    <w:qFormat/>
    <w:rsid w:val="00714B1E"/>
    <w:rPr>
      <w:b/>
      <w:bCs/>
    </w:rPr>
  </w:style>
  <w:style w:type="character" w:customStyle="1" w:styleId="hf-value">
    <w:name w:val="hf-value"/>
    <w:basedOn w:val="DefaultParagraphFont"/>
    <w:rsid w:val="00714B1E"/>
  </w:style>
  <w:style w:type="paragraph" w:styleId="NormalWeb">
    <w:name w:val="Normal (Web)"/>
    <w:basedOn w:val="Normal"/>
    <w:uiPriority w:val="99"/>
    <w:semiHidden/>
    <w:unhideWhenUsed/>
    <w:rsid w:val="00714B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714B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467054">
      <w:bodyDiv w:val="1"/>
      <w:marLeft w:val="0"/>
      <w:marRight w:val="0"/>
      <w:marTop w:val="0"/>
      <w:marBottom w:val="0"/>
      <w:divBdr>
        <w:top w:val="none" w:sz="0" w:space="0" w:color="auto"/>
        <w:left w:val="none" w:sz="0" w:space="0" w:color="auto"/>
        <w:bottom w:val="none" w:sz="0" w:space="0" w:color="auto"/>
        <w:right w:val="none" w:sz="0" w:space="0" w:color="auto"/>
      </w:divBdr>
      <w:divsChild>
        <w:div w:id="853304108">
          <w:marLeft w:val="0"/>
          <w:marRight w:val="0"/>
          <w:marTop w:val="0"/>
          <w:marBottom w:val="0"/>
          <w:divBdr>
            <w:top w:val="none" w:sz="0" w:space="0" w:color="auto"/>
            <w:left w:val="none" w:sz="0" w:space="0" w:color="auto"/>
            <w:bottom w:val="none" w:sz="0" w:space="0" w:color="auto"/>
            <w:right w:val="none" w:sz="0" w:space="0" w:color="auto"/>
          </w:divBdr>
        </w:div>
        <w:div w:id="622079964">
          <w:marLeft w:val="0"/>
          <w:marRight w:val="0"/>
          <w:marTop w:val="150"/>
          <w:marBottom w:val="75"/>
          <w:divBdr>
            <w:top w:val="none" w:sz="0" w:space="0" w:color="auto"/>
            <w:left w:val="none" w:sz="0" w:space="0" w:color="auto"/>
            <w:bottom w:val="none" w:sz="0" w:space="0" w:color="auto"/>
            <w:right w:val="none" w:sz="0" w:space="0" w:color="auto"/>
          </w:divBdr>
        </w:div>
        <w:div w:id="1396195875">
          <w:marLeft w:val="0"/>
          <w:marRight w:val="0"/>
          <w:marTop w:val="0"/>
          <w:marBottom w:val="525"/>
          <w:divBdr>
            <w:top w:val="none" w:sz="0" w:space="0" w:color="auto"/>
            <w:left w:val="none" w:sz="0" w:space="0" w:color="auto"/>
            <w:bottom w:val="none" w:sz="0" w:space="0" w:color="auto"/>
            <w:right w:val="none" w:sz="0" w:space="0" w:color="auto"/>
          </w:divBdr>
          <w:divsChild>
            <w:div w:id="641430008">
              <w:marLeft w:val="0"/>
              <w:marRight w:val="0"/>
              <w:marTop w:val="0"/>
              <w:marBottom w:val="0"/>
              <w:divBdr>
                <w:top w:val="none" w:sz="0" w:space="0" w:color="auto"/>
                <w:left w:val="none" w:sz="0" w:space="0" w:color="auto"/>
                <w:bottom w:val="none" w:sz="0" w:space="0" w:color="auto"/>
                <w:right w:val="none" w:sz="0" w:space="0" w:color="auto"/>
              </w:divBdr>
            </w:div>
            <w:div w:id="135935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wcrules@dir.ca.gov?subject=%20Qualified%20Medical%20Evaluator%20(QME)%20Process%20Regulations" TargetMode="External"/><Relationship Id="rId3" Type="http://schemas.openxmlformats.org/officeDocument/2006/relationships/settings" Target="settings.xml"/><Relationship Id="rId7" Type="http://schemas.openxmlformats.org/officeDocument/2006/relationships/hyperlink" Target="https://www.dir.ca.gov/dwc/DWCPropRegs/2023/QME/Index.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labor.ca.gov/" TargetMode="External"/><Relationship Id="rId4" Type="http://schemas.openxmlformats.org/officeDocument/2006/relationships/webSettings" Target="webSettings.xml"/><Relationship Id="rId9" Type="http://schemas.openxmlformats.org/officeDocument/2006/relationships/hyperlink" Target="https://www.dir.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2627</Characters>
  <Application>Microsoft Office Word</Application>
  <DocSecurity>0</DocSecurity>
  <Lines>21</Lines>
  <Paragraphs>6</Paragraphs>
  <ScaleCrop>false</ScaleCrop>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P. Swedlow</dc:creator>
  <cp:keywords/>
  <dc:description/>
  <cp:lastModifiedBy>Joanne P. Swedlow</cp:lastModifiedBy>
  <cp:revision>1</cp:revision>
  <dcterms:created xsi:type="dcterms:W3CDTF">2023-05-15T16:11:00Z</dcterms:created>
  <dcterms:modified xsi:type="dcterms:W3CDTF">2023-05-15T16:11:00Z</dcterms:modified>
</cp:coreProperties>
</file>