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5528" w14:textId="34C64417" w:rsidR="0056561D" w:rsidRPr="00423428" w:rsidRDefault="0056561D" w:rsidP="00423428">
      <w:pPr>
        <w:pStyle w:val="Title"/>
        <w:jc w:val="center"/>
      </w:pPr>
      <w:r w:rsidRPr="00423428">
        <w:t>FINDING OF EMERGENCY</w:t>
      </w:r>
    </w:p>
    <w:p w14:paraId="2DD2CC54" w14:textId="77777777" w:rsidR="0056561D" w:rsidRPr="00423428" w:rsidRDefault="0056561D" w:rsidP="00423428">
      <w:pPr>
        <w:pStyle w:val="Title"/>
        <w:jc w:val="center"/>
      </w:pPr>
      <w:r w:rsidRPr="00423428">
        <w:t>OF THE</w:t>
      </w:r>
    </w:p>
    <w:p w14:paraId="0AF58278" w14:textId="77777777" w:rsidR="0056561D" w:rsidRPr="00423428" w:rsidRDefault="0056561D" w:rsidP="00423428">
      <w:pPr>
        <w:pStyle w:val="Title"/>
        <w:jc w:val="center"/>
      </w:pPr>
      <w:r w:rsidRPr="00423428">
        <w:t>DEPARTMENT OF INDUSTRIAL RELATIONS</w:t>
      </w:r>
    </w:p>
    <w:p w14:paraId="079AE1CE" w14:textId="77777777" w:rsidR="0056561D" w:rsidRPr="00423428" w:rsidRDefault="0056561D" w:rsidP="00423428">
      <w:pPr>
        <w:pStyle w:val="Title"/>
        <w:jc w:val="center"/>
      </w:pPr>
      <w:r w:rsidRPr="00423428">
        <w:t>DIVISION OF WORKERS’ COMPENSATION</w:t>
      </w:r>
    </w:p>
    <w:p w14:paraId="5BD555C1" w14:textId="77777777" w:rsidR="009442FF" w:rsidRPr="00423428" w:rsidRDefault="009442FF" w:rsidP="00423428">
      <w:pPr>
        <w:pStyle w:val="Title"/>
        <w:jc w:val="center"/>
      </w:pPr>
    </w:p>
    <w:p w14:paraId="2247B69D" w14:textId="77777777" w:rsidR="0056561D" w:rsidRPr="00423428" w:rsidRDefault="0056561D" w:rsidP="00423428">
      <w:pPr>
        <w:pStyle w:val="Title"/>
        <w:jc w:val="center"/>
      </w:pPr>
      <w:r w:rsidRPr="00423428">
        <w:t>REGARDING THE CALIFORNIA LABOR CODE</w:t>
      </w:r>
    </w:p>
    <w:p w14:paraId="34357549" w14:textId="77777777" w:rsidR="0056561D" w:rsidRPr="00423428" w:rsidRDefault="0056561D" w:rsidP="00423428">
      <w:pPr>
        <w:pStyle w:val="Title"/>
        <w:jc w:val="center"/>
      </w:pPr>
      <w:r w:rsidRPr="00423428">
        <w:t>TITLE 8, CALIFORNIA CODE OF REGULATIONS</w:t>
      </w:r>
    </w:p>
    <w:p w14:paraId="01E1399B" w14:textId="77777777" w:rsidR="0056561D" w:rsidRPr="00423428" w:rsidRDefault="0056561D" w:rsidP="00423428">
      <w:pPr>
        <w:pStyle w:val="Title"/>
        <w:jc w:val="center"/>
      </w:pPr>
      <w:r w:rsidRPr="00423428">
        <w:t>DIVISION 1. DEPARTMENT OF INDUSTRIAL RELATIONS</w:t>
      </w:r>
    </w:p>
    <w:p w14:paraId="386B98BF" w14:textId="77777777" w:rsidR="0056561D" w:rsidRPr="00423428" w:rsidRDefault="0056561D" w:rsidP="00423428">
      <w:pPr>
        <w:pStyle w:val="Title"/>
        <w:jc w:val="center"/>
      </w:pPr>
      <w:r w:rsidRPr="00423428">
        <w:t xml:space="preserve">CHAPTER </w:t>
      </w:r>
      <w:r w:rsidR="008A5F11" w:rsidRPr="00423428">
        <w:t>1,</w:t>
      </w:r>
      <w:r w:rsidRPr="00423428">
        <w:t xml:space="preserve"> DIVISION OF WORKERS’ COMPENSATION</w:t>
      </w:r>
    </w:p>
    <w:p w14:paraId="12CF9C07" w14:textId="77777777" w:rsidR="008A5F11" w:rsidRPr="00423428" w:rsidRDefault="008A5F11" w:rsidP="00423428">
      <w:pPr>
        <w:pStyle w:val="Title"/>
        <w:jc w:val="center"/>
      </w:pPr>
      <w:r w:rsidRPr="00423428">
        <w:t xml:space="preserve">Article </w:t>
      </w:r>
      <w:r w:rsidR="00997926" w:rsidRPr="00423428">
        <w:t>4</w:t>
      </w:r>
      <w:r w:rsidRPr="00423428">
        <w:t>, PRACTICE PARAMETERS</w:t>
      </w:r>
    </w:p>
    <w:p w14:paraId="41A16B58" w14:textId="77777777" w:rsidR="008A5F11" w:rsidRPr="00423428" w:rsidRDefault="001B2404" w:rsidP="00423428">
      <w:pPr>
        <w:pStyle w:val="Title"/>
        <w:spacing w:after="360"/>
        <w:jc w:val="center"/>
      </w:pPr>
      <w:r w:rsidRPr="00423428">
        <w:t xml:space="preserve">Section </w:t>
      </w:r>
      <w:r w:rsidR="00E649A8" w:rsidRPr="00423428">
        <w:t>46.</w:t>
      </w:r>
      <w:r w:rsidR="008B56EC" w:rsidRPr="00423428">
        <w:t>3</w:t>
      </w:r>
      <w:r w:rsidR="008A5F11" w:rsidRPr="00423428">
        <w:t xml:space="preserve"> </w:t>
      </w:r>
      <w:r w:rsidRPr="00423428">
        <w:t xml:space="preserve">QME </w:t>
      </w:r>
      <w:r w:rsidR="008A5F11" w:rsidRPr="00423428">
        <w:t xml:space="preserve">Emergency Regulation in Response to </w:t>
      </w:r>
      <w:r w:rsidR="003840A5" w:rsidRPr="00423428">
        <w:t>COVID</w:t>
      </w:r>
      <w:r w:rsidR="008A5F11" w:rsidRPr="00423428">
        <w:t>-19.</w:t>
      </w:r>
    </w:p>
    <w:p w14:paraId="689FEEA6" w14:textId="77777777" w:rsidR="0056561D" w:rsidRPr="003D61FF" w:rsidRDefault="0056561D" w:rsidP="0056561D">
      <w:pPr>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14:paraId="5A9354C8" w14:textId="77777777" w:rsidR="0056561D" w:rsidRPr="003D61FF" w:rsidRDefault="0072100F" w:rsidP="0056561D">
      <w:pPr>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finds that the adoption 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14:paraId="61286DDF" w14:textId="77777777" w:rsidR="0056561D" w:rsidRPr="00423428" w:rsidRDefault="0056561D" w:rsidP="00423428">
      <w:pPr>
        <w:pStyle w:val="Heading1"/>
      </w:pPr>
      <w:r w:rsidRPr="00423428">
        <w:t>FINDING OF EMERGENCY</w:t>
      </w:r>
    </w:p>
    <w:p w14:paraId="670BEF75" w14:textId="77777777" w:rsidR="00CB4D72" w:rsidRPr="003D61FF" w:rsidRDefault="0056561D" w:rsidP="00CB4D72">
      <w:pPr>
        <w:rPr>
          <w:rFonts w:ascii="Arial" w:hAnsi="Arial" w:cs="Arial"/>
          <w:b/>
          <w:sz w:val="24"/>
          <w:szCs w:val="24"/>
        </w:rPr>
      </w:pPr>
      <w:r w:rsidRPr="003D61FF">
        <w:rPr>
          <w:rFonts w:ascii="Arial" w:hAnsi="Arial" w:cs="Arial"/>
          <w:b/>
          <w:sz w:val="24"/>
          <w:szCs w:val="24"/>
        </w:rPr>
        <w:t>Bas</w:t>
      </w:r>
      <w:r w:rsidR="00CB4D72" w:rsidRPr="003D61FF">
        <w:rPr>
          <w:rFonts w:ascii="Arial" w:hAnsi="Arial" w:cs="Arial"/>
          <w:b/>
          <w:sz w:val="24"/>
          <w:szCs w:val="24"/>
        </w:rPr>
        <w:t>is for the Finding of Emergency</w:t>
      </w:r>
    </w:p>
    <w:p w14:paraId="73912251" w14:textId="27A82579" w:rsidR="00042F6F" w:rsidRPr="00363248" w:rsidRDefault="00042F6F" w:rsidP="00363248">
      <w:pPr>
        <w:numPr>
          <w:ilvl w:val="0"/>
          <w:numId w:val="20"/>
        </w:numPr>
        <w:rPr>
          <w:rFonts w:ascii="Arial" w:hAnsi="Arial" w:cs="Arial"/>
          <w:sz w:val="24"/>
          <w:szCs w:val="24"/>
        </w:rPr>
      </w:pPr>
      <w:r>
        <w:rPr>
          <w:rFonts w:ascii="Arial" w:hAnsi="Arial" w:cs="Arial"/>
          <w:sz w:val="24"/>
          <w:szCs w:val="24"/>
        </w:rPr>
        <w:t xml:space="preserve">The continued spread of COVID-19 requires the Division to seek a re-adoption of this emergency regulation to protect the health and welfare of Californians. </w:t>
      </w:r>
      <w:r w:rsidRPr="00363248">
        <w:rPr>
          <w:rFonts w:ascii="Arial" w:hAnsi="Arial" w:cs="Arial"/>
          <w:sz w:val="24"/>
          <w:szCs w:val="24"/>
        </w:rPr>
        <w:t xml:space="preserve">Los </w:t>
      </w:r>
      <w:r w:rsidRPr="00DF52BC">
        <w:rPr>
          <w:rFonts w:ascii="Arial" w:hAnsi="Arial" w:cs="Arial"/>
          <w:sz w:val="24"/>
          <w:szCs w:val="24"/>
        </w:rPr>
        <w:t>Angeles Times June 24, 2022 reported one in four Californians had tested positive for COVID-19 and the</w:t>
      </w:r>
      <w:r w:rsidR="007F26BD">
        <w:rPr>
          <w:rFonts w:ascii="Arial" w:hAnsi="Arial" w:cs="Arial"/>
          <w:sz w:val="24"/>
          <w:szCs w:val="24"/>
        </w:rPr>
        <w:t xml:space="preserve"> previous</w:t>
      </w:r>
      <w:r w:rsidRPr="00DF52BC">
        <w:rPr>
          <w:rFonts w:ascii="Arial" w:hAnsi="Arial" w:cs="Arial"/>
          <w:sz w:val="24"/>
          <w:szCs w:val="24"/>
        </w:rPr>
        <w:t xml:space="preserve"> week averaged 16,130 new cases with 25.7 new deaths per day. </w:t>
      </w:r>
      <w:r>
        <w:rPr>
          <w:rStyle w:val="FootnoteReference"/>
          <w:rFonts w:ascii="Arial" w:hAnsi="Arial" w:cs="Arial"/>
          <w:sz w:val="24"/>
          <w:szCs w:val="24"/>
        </w:rPr>
        <w:footnoteReference w:id="1"/>
      </w:r>
    </w:p>
    <w:p w14:paraId="329736FF" w14:textId="0EBBA4D6" w:rsidR="00042F6F" w:rsidRDefault="00042F6F" w:rsidP="00FC60DD">
      <w:pPr>
        <w:numPr>
          <w:ilvl w:val="0"/>
          <w:numId w:val="20"/>
        </w:numPr>
        <w:rPr>
          <w:rFonts w:ascii="Arial" w:hAnsi="Arial" w:cs="Arial"/>
          <w:sz w:val="24"/>
          <w:szCs w:val="24"/>
        </w:rPr>
      </w:pPr>
      <w:r>
        <w:rPr>
          <w:rFonts w:ascii="Arial" w:hAnsi="Arial" w:cs="Arial"/>
          <w:sz w:val="24"/>
          <w:szCs w:val="24"/>
        </w:rPr>
        <w:t xml:space="preserve">The Division announced on its forum on February 9, 2022 its intention to adopt emergency regulation 46.3 as a permanent regulation.  The Division has received feedback on that posting and is currently working with its Agency to begin official rulemaking.  The Division intends to commence rulemaking within the next thirty days. </w:t>
      </w:r>
      <w:r>
        <w:rPr>
          <w:rStyle w:val="FootnoteReference"/>
          <w:rFonts w:ascii="Arial" w:hAnsi="Arial" w:cs="Arial"/>
          <w:sz w:val="24"/>
          <w:szCs w:val="24"/>
        </w:rPr>
        <w:footnoteReference w:id="2"/>
      </w:r>
    </w:p>
    <w:p w14:paraId="514FF82E" w14:textId="40457507" w:rsidR="00A52408" w:rsidRPr="009A7636" w:rsidRDefault="00A52408" w:rsidP="00A52408">
      <w:pPr>
        <w:pStyle w:val="ListParagraph"/>
        <w:numPr>
          <w:ilvl w:val="0"/>
          <w:numId w:val="20"/>
        </w:numPr>
        <w:rPr>
          <w:rFonts w:ascii="Arial" w:hAnsi="Arial" w:cs="Arial"/>
          <w:sz w:val="24"/>
          <w:szCs w:val="24"/>
        </w:rPr>
      </w:pPr>
      <w:r>
        <w:rPr>
          <w:rFonts w:ascii="Arial" w:hAnsi="Arial" w:cs="Arial"/>
          <w:sz w:val="24"/>
          <w:szCs w:val="24"/>
        </w:rPr>
        <w:t xml:space="preserve">Individuals </w:t>
      </w:r>
      <w:r w:rsidRPr="009A7636">
        <w:rPr>
          <w:rFonts w:ascii="Arial" w:hAnsi="Arial" w:cs="Arial"/>
          <w:sz w:val="24"/>
          <w:szCs w:val="24"/>
        </w:rPr>
        <w:t xml:space="preserve">infected with COVID-19 </w:t>
      </w:r>
      <w:r>
        <w:rPr>
          <w:rFonts w:ascii="Arial" w:hAnsi="Arial" w:cs="Arial"/>
          <w:sz w:val="24"/>
          <w:szCs w:val="24"/>
        </w:rPr>
        <w:t xml:space="preserve">in a healthcare setting </w:t>
      </w:r>
      <w:r w:rsidRPr="009A7636">
        <w:rPr>
          <w:rFonts w:ascii="Arial" w:hAnsi="Arial" w:cs="Arial"/>
          <w:sz w:val="24"/>
          <w:szCs w:val="24"/>
        </w:rPr>
        <w:t xml:space="preserve">can transmit the infection to persons in their homes and communities, resulting in an increase in infection rates.  As of November 5, 2021, there have been 4,688,285 cases of </w:t>
      </w:r>
      <w:r w:rsidRPr="009A7636">
        <w:rPr>
          <w:rFonts w:ascii="Arial" w:hAnsi="Arial" w:cs="Arial"/>
          <w:sz w:val="24"/>
          <w:szCs w:val="24"/>
        </w:rPr>
        <w:lastRenderedPageBreak/>
        <w:t>COVID-19 infection and 71,852 COVID-19 deaths in California.</w:t>
      </w:r>
      <w:r>
        <w:rPr>
          <w:rStyle w:val="FootnoteReference"/>
          <w:rFonts w:ascii="Arial" w:hAnsi="Arial" w:cs="Arial"/>
          <w:sz w:val="24"/>
          <w:szCs w:val="24"/>
        </w:rPr>
        <w:footnoteReference w:id="3"/>
      </w:r>
      <w:r w:rsidRPr="009A7636">
        <w:rPr>
          <w:rFonts w:ascii="Arial" w:hAnsi="Arial" w:cs="Arial"/>
          <w:sz w:val="24"/>
          <w:szCs w:val="24"/>
        </w:rPr>
        <w:t xml:space="preserve"> Telehealth for medical-legal evaluations provides a safer option for the physician and injured worker by reducing potential infectious exposures and minimiz</w:t>
      </w:r>
      <w:r w:rsidR="00F97072">
        <w:rPr>
          <w:rFonts w:ascii="Arial" w:hAnsi="Arial" w:cs="Arial"/>
          <w:sz w:val="24"/>
          <w:szCs w:val="24"/>
        </w:rPr>
        <w:t>ing</w:t>
      </w:r>
      <w:r w:rsidRPr="009A7636">
        <w:rPr>
          <w:rFonts w:ascii="Arial" w:hAnsi="Arial" w:cs="Arial"/>
          <w:sz w:val="24"/>
          <w:szCs w:val="24"/>
        </w:rPr>
        <w:t xml:space="preserve"> a surge of patient demand on facilities as well as reduc</w:t>
      </w:r>
      <w:r w:rsidR="00F97072">
        <w:rPr>
          <w:rFonts w:ascii="Arial" w:hAnsi="Arial" w:cs="Arial"/>
          <w:sz w:val="24"/>
          <w:szCs w:val="24"/>
        </w:rPr>
        <w:t>ing</w:t>
      </w:r>
      <w:r w:rsidRPr="009A7636">
        <w:rPr>
          <w:rFonts w:ascii="Arial" w:hAnsi="Arial" w:cs="Arial"/>
          <w:sz w:val="24"/>
          <w:szCs w:val="24"/>
        </w:rPr>
        <w:t xml:space="preserve"> the use of personal protective equipment by healthcare providers.</w:t>
      </w:r>
      <w:r>
        <w:rPr>
          <w:rStyle w:val="FootnoteReference"/>
          <w:rFonts w:ascii="Arial" w:hAnsi="Arial" w:cs="Arial"/>
          <w:sz w:val="24"/>
          <w:szCs w:val="24"/>
        </w:rPr>
        <w:footnoteReference w:id="4"/>
      </w:r>
      <w:r w:rsidRPr="009A7636">
        <w:rPr>
          <w:rFonts w:ascii="Arial" w:hAnsi="Arial" w:cs="Arial"/>
          <w:sz w:val="24"/>
          <w:szCs w:val="24"/>
        </w:rPr>
        <w:t xml:space="preserve"> </w:t>
      </w:r>
    </w:p>
    <w:p w14:paraId="38768082" w14:textId="5D0047FA" w:rsidR="003C6F83" w:rsidRPr="003D61FF" w:rsidRDefault="003C6F83" w:rsidP="005448AD">
      <w:pPr>
        <w:numPr>
          <w:ilvl w:val="0"/>
          <w:numId w:val="20"/>
        </w:numPr>
        <w:rPr>
          <w:rFonts w:ascii="Arial" w:hAnsi="Arial" w:cs="Arial"/>
          <w:b/>
          <w:sz w:val="24"/>
          <w:szCs w:val="24"/>
        </w:rPr>
      </w:pPr>
      <w:r>
        <w:rPr>
          <w:rFonts w:ascii="Arial" w:hAnsi="Arial" w:cs="Arial"/>
          <w:sz w:val="24"/>
          <w:szCs w:val="24"/>
        </w:rPr>
        <w:t xml:space="preserve">Action is necessary </w:t>
      </w:r>
      <w:proofErr w:type="gramStart"/>
      <w:r>
        <w:rPr>
          <w:rFonts w:ascii="Arial" w:hAnsi="Arial" w:cs="Arial"/>
          <w:sz w:val="24"/>
          <w:szCs w:val="24"/>
        </w:rPr>
        <w:t>in order to</w:t>
      </w:r>
      <w:proofErr w:type="gramEnd"/>
      <w:r>
        <w:rPr>
          <w:rFonts w:ascii="Arial" w:hAnsi="Arial" w:cs="Arial"/>
          <w:sz w:val="24"/>
          <w:szCs w:val="24"/>
        </w:rPr>
        <w:t xml:space="preserve"> allow injured workers and </w:t>
      </w:r>
      <w:r w:rsidR="00407E2B">
        <w:rPr>
          <w:rFonts w:ascii="Arial" w:hAnsi="Arial" w:cs="Arial"/>
          <w:sz w:val="24"/>
          <w:szCs w:val="24"/>
        </w:rPr>
        <w:t>physicians</w:t>
      </w:r>
      <w:r>
        <w:rPr>
          <w:rFonts w:ascii="Arial" w:hAnsi="Arial" w:cs="Arial"/>
          <w:sz w:val="24"/>
          <w:szCs w:val="24"/>
        </w:rPr>
        <w:t xml:space="preserve"> flexibility with </w:t>
      </w:r>
      <w:r w:rsidR="00684F11">
        <w:rPr>
          <w:rFonts w:ascii="Arial" w:hAnsi="Arial" w:cs="Arial"/>
          <w:sz w:val="24"/>
          <w:szCs w:val="24"/>
        </w:rPr>
        <w:t xml:space="preserve">regard to </w:t>
      </w:r>
      <w:r>
        <w:rPr>
          <w:rFonts w:ascii="Arial" w:hAnsi="Arial" w:cs="Arial"/>
          <w:sz w:val="24"/>
          <w:szCs w:val="24"/>
        </w:rPr>
        <w:t>evaluation locations given various regional restrictions</w:t>
      </w:r>
      <w:r w:rsidR="003A5260">
        <w:rPr>
          <w:rFonts w:ascii="Arial" w:hAnsi="Arial" w:cs="Arial"/>
          <w:sz w:val="24"/>
          <w:szCs w:val="24"/>
        </w:rPr>
        <w:t xml:space="preserve"> and to reduce the spread of COVID-19</w:t>
      </w:r>
      <w:r>
        <w:rPr>
          <w:rFonts w:ascii="Arial" w:hAnsi="Arial" w:cs="Arial"/>
          <w:sz w:val="24"/>
          <w:szCs w:val="24"/>
        </w:rPr>
        <w:t xml:space="preserve">. </w:t>
      </w:r>
    </w:p>
    <w:p w14:paraId="352CD764" w14:textId="77777777" w:rsidR="0056561D" w:rsidRPr="00423428" w:rsidRDefault="0056561D" w:rsidP="00423428">
      <w:pPr>
        <w:pStyle w:val="Heading1"/>
      </w:pPr>
      <w:r w:rsidRPr="00423428">
        <w:t>Background</w:t>
      </w:r>
    </w:p>
    <w:p w14:paraId="144FF1D8" w14:textId="77777777"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 </w:t>
      </w:r>
    </w:p>
    <w:p w14:paraId="59FDAF21" w14:textId="56C7648C" w:rsidR="00705748" w:rsidRDefault="00705748" w:rsidP="00705748">
      <w:pPr>
        <w:numPr>
          <w:ilvl w:val="0"/>
          <w:numId w:val="21"/>
        </w:numPr>
        <w:rPr>
          <w:rFonts w:ascii="Arial" w:hAnsi="Arial" w:cs="Arial"/>
          <w:sz w:val="24"/>
          <w:szCs w:val="24"/>
        </w:rPr>
      </w:pPr>
      <w:r w:rsidRPr="009B3132">
        <w:rPr>
          <w:rFonts w:ascii="Arial" w:hAnsi="Arial" w:cs="Arial"/>
          <w:sz w:val="24"/>
          <w:szCs w:val="24"/>
        </w:rPr>
        <w:t>Qualified Medical Evaluators (QME</w:t>
      </w:r>
      <w:r w:rsidR="003D61FF">
        <w:rPr>
          <w:rFonts w:ascii="Arial" w:hAnsi="Arial" w:cs="Arial"/>
          <w:sz w:val="24"/>
          <w:szCs w:val="24"/>
        </w:rPr>
        <w:t>s</w:t>
      </w:r>
      <w:r w:rsidRPr="003D61FF">
        <w:rPr>
          <w:rFonts w:ascii="Arial" w:hAnsi="Arial" w:cs="Arial"/>
          <w:sz w:val="24"/>
          <w:szCs w:val="24"/>
        </w:rPr>
        <w:t>) provide medical</w:t>
      </w:r>
      <w:r w:rsidR="003D61FF">
        <w:rPr>
          <w:rFonts w:ascii="Arial" w:hAnsi="Arial" w:cs="Arial"/>
          <w:sz w:val="24"/>
          <w:szCs w:val="24"/>
        </w:rPr>
        <w:t>-</w:t>
      </w:r>
      <w:r w:rsidRPr="003D61FF">
        <w:rPr>
          <w:rFonts w:ascii="Arial" w:hAnsi="Arial" w:cs="Arial"/>
          <w:sz w:val="24"/>
          <w:szCs w:val="24"/>
        </w:rPr>
        <w:t>legal evaluation</w:t>
      </w:r>
      <w:r w:rsidR="003D61FF">
        <w:rPr>
          <w:rFonts w:ascii="Arial" w:hAnsi="Arial" w:cs="Arial"/>
          <w:sz w:val="24"/>
          <w:szCs w:val="24"/>
        </w:rPr>
        <w:t>s</w:t>
      </w:r>
      <w:r w:rsidRPr="003D61FF">
        <w:rPr>
          <w:rFonts w:ascii="Arial" w:hAnsi="Arial" w:cs="Arial"/>
          <w:sz w:val="24"/>
          <w:szCs w:val="24"/>
        </w:rPr>
        <w:t xml:space="preserve"> of injured workers to resolve medical issues in dispute between parties to a claim or litigation regarding workers</w:t>
      </w:r>
      <w:r w:rsidR="003D61FF">
        <w:rPr>
          <w:rFonts w:ascii="Arial" w:hAnsi="Arial" w:cs="Arial"/>
          <w:sz w:val="24"/>
          <w:szCs w:val="24"/>
        </w:rPr>
        <w:t>’</w:t>
      </w:r>
      <w:r w:rsidRPr="003D61FF">
        <w:rPr>
          <w:rFonts w:ascii="Arial" w:hAnsi="Arial" w:cs="Arial"/>
          <w:sz w:val="24"/>
          <w:szCs w:val="24"/>
        </w:rPr>
        <w:t xml:space="preserve"> compensation. </w:t>
      </w:r>
      <w:r w:rsidR="00684F11">
        <w:rPr>
          <w:rFonts w:ascii="Arial" w:hAnsi="Arial" w:cs="Arial"/>
          <w:sz w:val="24"/>
          <w:szCs w:val="24"/>
        </w:rPr>
        <w:t>Prior to the COVID-19 pandemic, t</w:t>
      </w:r>
      <w:r w:rsidRPr="003D61FF">
        <w:rPr>
          <w:rFonts w:ascii="Arial" w:hAnsi="Arial" w:cs="Arial"/>
          <w:sz w:val="24"/>
          <w:szCs w:val="24"/>
        </w:rPr>
        <w:t>hese evaluations include</w:t>
      </w:r>
      <w:r w:rsidR="00684F11">
        <w:rPr>
          <w:rFonts w:ascii="Arial" w:hAnsi="Arial" w:cs="Arial"/>
          <w:sz w:val="24"/>
          <w:szCs w:val="24"/>
        </w:rPr>
        <w:t>d</w:t>
      </w:r>
      <w:r w:rsidRPr="003D61FF">
        <w:rPr>
          <w:rFonts w:ascii="Arial" w:hAnsi="Arial" w:cs="Arial"/>
          <w:sz w:val="24"/>
          <w:szCs w:val="24"/>
        </w:rPr>
        <w:t xml:space="preserve"> a physical examination of the injured worker </w:t>
      </w:r>
      <w:r w:rsidR="003A5260">
        <w:rPr>
          <w:rFonts w:ascii="Arial" w:hAnsi="Arial" w:cs="Arial"/>
          <w:sz w:val="24"/>
          <w:szCs w:val="24"/>
        </w:rPr>
        <w:t>f</w:t>
      </w:r>
      <w:r w:rsidRPr="003D61FF">
        <w:rPr>
          <w:rFonts w:ascii="Arial" w:hAnsi="Arial" w:cs="Arial"/>
          <w:sz w:val="24"/>
          <w:szCs w:val="24"/>
        </w:rPr>
        <w:t xml:space="preserve">or specified periods </w:t>
      </w:r>
      <w:r w:rsidR="009B3132" w:rsidRPr="003D61FF">
        <w:rPr>
          <w:rFonts w:ascii="Arial" w:hAnsi="Arial" w:cs="Arial"/>
          <w:sz w:val="24"/>
          <w:szCs w:val="24"/>
        </w:rPr>
        <w:t>of face</w:t>
      </w:r>
      <w:r w:rsidRPr="003D61FF">
        <w:rPr>
          <w:rFonts w:ascii="Arial" w:hAnsi="Arial" w:cs="Arial"/>
          <w:sz w:val="24"/>
          <w:szCs w:val="24"/>
        </w:rPr>
        <w:t>-to-face time where the p</w:t>
      </w:r>
      <w:r w:rsidR="003D61FF">
        <w:rPr>
          <w:rFonts w:ascii="Arial" w:hAnsi="Arial" w:cs="Arial"/>
          <w:sz w:val="24"/>
          <w:szCs w:val="24"/>
        </w:rPr>
        <w:t>hysician</w:t>
      </w:r>
      <w:r w:rsidRPr="003D61FF">
        <w:rPr>
          <w:rFonts w:ascii="Arial" w:hAnsi="Arial" w:cs="Arial"/>
          <w:sz w:val="24"/>
          <w:szCs w:val="24"/>
        </w:rPr>
        <w:t xml:space="preserve"> and injured worker </w:t>
      </w:r>
      <w:r w:rsidR="00684F11">
        <w:rPr>
          <w:rFonts w:ascii="Arial" w:hAnsi="Arial" w:cs="Arial"/>
          <w:sz w:val="24"/>
          <w:szCs w:val="24"/>
        </w:rPr>
        <w:t>we</w:t>
      </w:r>
      <w:r w:rsidRPr="003D61FF">
        <w:rPr>
          <w:rFonts w:ascii="Arial" w:hAnsi="Arial" w:cs="Arial"/>
          <w:sz w:val="24"/>
          <w:szCs w:val="24"/>
        </w:rPr>
        <w:t xml:space="preserve">re in the </w:t>
      </w:r>
      <w:r w:rsidR="003D61FF">
        <w:rPr>
          <w:rFonts w:ascii="Arial" w:hAnsi="Arial" w:cs="Arial"/>
          <w:sz w:val="24"/>
          <w:szCs w:val="24"/>
        </w:rPr>
        <w:t xml:space="preserve">physical </w:t>
      </w:r>
      <w:r w:rsidRPr="003D61FF">
        <w:rPr>
          <w:rFonts w:ascii="Arial" w:hAnsi="Arial" w:cs="Arial"/>
          <w:sz w:val="24"/>
          <w:szCs w:val="24"/>
        </w:rPr>
        <w:t>presence of each other</w:t>
      </w:r>
      <w:r w:rsidR="003A5260">
        <w:rPr>
          <w:rFonts w:ascii="Arial" w:hAnsi="Arial" w:cs="Arial"/>
          <w:sz w:val="24"/>
          <w:szCs w:val="24"/>
        </w:rPr>
        <w:t xml:space="preserve"> as required by </w:t>
      </w:r>
      <w:r w:rsidR="00A100C4">
        <w:rPr>
          <w:rFonts w:ascii="Arial" w:hAnsi="Arial" w:cs="Arial"/>
          <w:sz w:val="24"/>
          <w:szCs w:val="24"/>
        </w:rPr>
        <w:t xml:space="preserve">California Code of Regulations, title 8 sections </w:t>
      </w:r>
      <w:r w:rsidR="003A5260">
        <w:rPr>
          <w:rFonts w:ascii="Arial" w:hAnsi="Arial" w:cs="Arial"/>
          <w:sz w:val="24"/>
          <w:szCs w:val="24"/>
        </w:rPr>
        <w:t>49-49.9</w:t>
      </w:r>
      <w:r w:rsidRPr="003D61FF">
        <w:rPr>
          <w:rFonts w:ascii="Arial" w:hAnsi="Arial" w:cs="Arial"/>
          <w:sz w:val="24"/>
          <w:szCs w:val="24"/>
        </w:rPr>
        <w:t xml:space="preserve">. </w:t>
      </w:r>
    </w:p>
    <w:p w14:paraId="04CBD560" w14:textId="3F0111AE" w:rsidR="007F26BD" w:rsidRPr="00423428" w:rsidRDefault="00363248" w:rsidP="00423428">
      <w:pPr>
        <w:pStyle w:val="ListParagraph"/>
        <w:numPr>
          <w:ilvl w:val="0"/>
          <w:numId w:val="21"/>
        </w:numPr>
        <w:spacing w:after="240"/>
        <w:contextualSpacing w:val="0"/>
        <w:rPr>
          <w:rFonts w:ascii="Arial" w:hAnsi="Arial" w:cs="Arial"/>
          <w:sz w:val="24"/>
          <w:szCs w:val="24"/>
        </w:rPr>
      </w:pPr>
      <w:r>
        <w:rPr>
          <w:rFonts w:ascii="Arial" w:hAnsi="Arial" w:cs="Arial"/>
          <w:sz w:val="24"/>
          <w:szCs w:val="24"/>
        </w:rPr>
        <w:t xml:space="preserve">In </w:t>
      </w:r>
      <w:r w:rsidRPr="003A5260">
        <w:rPr>
          <w:rFonts w:ascii="Arial" w:hAnsi="Arial" w:cs="Arial"/>
          <w:sz w:val="24"/>
          <w:szCs w:val="24"/>
        </w:rPr>
        <w:t>response to Executive Order</w:t>
      </w:r>
      <w:r w:rsidR="00DF52BC">
        <w:rPr>
          <w:rFonts w:ascii="Arial" w:hAnsi="Arial" w:cs="Arial"/>
          <w:sz w:val="24"/>
          <w:szCs w:val="24"/>
        </w:rPr>
        <w:t>s</w:t>
      </w:r>
      <w:r w:rsidRPr="003A5260">
        <w:rPr>
          <w:rFonts w:ascii="Arial" w:hAnsi="Arial" w:cs="Arial"/>
          <w:sz w:val="24"/>
          <w:szCs w:val="24"/>
        </w:rPr>
        <w:t xml:space="preserve"> and to protect the safety of QMEs and injured workers, the Division of Workers’ Compensation adopted </w:t>
      </w:r>
      <w:r>
        <w:rPr>
          <w:rFonts w:ascii="Arial" w:hAnsi="Arial" w:cs="Arial"/>
          <w:sz w:val="24"/>
          <w:szCs w:val="24"/>
        </w:rPr>
        <w:t xml:space="preserve">in May 2020 </w:t>
      </w:r>
      <w:r w:rsidRPr="003A5260">
        <w:rPr>
          <w:rFonts w:ascii="Arial" w:hAnsi="Arial" w:cs="Arial"/>
          <w:sz w:val="24"/>
          <w:szCs w:val="24"/>
        </w:rPr>
        <w:t xml:space="preserve">an emergency regulation allowing the use of telehealth or telemedicine for medical-legal examinations.  </w:t>
      </w:r>
      <w:r>
        <w:rPr>
          <w:rFonts w:ascii="Arial" w:hAnsi="Arial" w:cs="Arial"/>
          <w:sz w:val="24"/>
          <w:szCs w:val="24"/>
        </w:rPr>
        <w:t xml:space="preserve">The regulation, found at </w:t>
      </w:r>
      <w:r w:rsidRPr="003A5260">
        <w:rPr>
          <w:rFonts w:ascii="Arial" w:hAnsi="Arial" w:cs="Arial"/>
          <w:sz w:val="24"/>
          <w:szCs w:val="24"/>
        </w:rPr>
        <w:t xml:space="preserve">California Code of Regulations, title 8, section </w:t>
      </w:r>
      <w:r>
        <w:rPr>
          <w:rFonts w:ascii="Arial" w:hAnsi="Arial" w:cs="Arial"/>
          <w:sz w:val="24"/>
          <w:szCs w:val="24"/>
        </w:rPr>
        <w:t>46.2</w:t>
      </w:r>
      <w:r w:rsidRPr="009542C9">
        <w:rPr>
          <w:rFonts w:ascii="Arial" w:hAnsi="Arial" w:cs="Arial"/>
          <w:sz w:val="24"/>
          <w:szCs w:val="24"/>
        </w:rPr>
        <w:t xml:space="preserve">, </w:t>
      </w:r>
      <w:r>
        <w:rPr>
          <w:rFonts w:ascii="Arial" w:hAnsi="Arial" w:cs="Arial"/>
          <w:sz w:val="24"/>
          <w:szCs w:val="24"/>
        </w:rPr>
        <w:t xml:space="preserve">was readopted in March and October 2021.  </w:t>
      </w:r>
      <w:r w:rsidR="007F26BD">
        <w:rPr>
          <w:rFonts w:ascii="Arial" w:hAnsi="Arial" w:cs="Arial"/>
          <w:sz w:val="24"/>
          <w:szCs w:val="24"/>
        </w:rPr>
        <w:t>Regulation 46.2</w:t>
      </w:r>
      <w:r>
        <w:rPr>
          <w:rFonts w:ascii="Arial" w:hAnsi="Arial" w:cs="Arial"/>
          <w:sz w:val="24"/>
          <w:szCs w:val="24"/>
        </w:rPr>
        <w:t xml:space="preserve"> expired on January 10, 2022. </w:t>
      </w:r>
    </w:p>
    <w:p w14:paraId="3A693224" w14:textId="003FBD52" w:rsidR="00363248" w:rsidRPr="0039093F" w:rsidRDefault="00363248" w:rsidP="00DF52BC">
      <w:pPr>
        <w:pStyle w:val="ListParagraph"/>
        <w:numPr>
          <w:ilvl w:val="0"/>
          <w:numId w:val="21"/>
        </w:numPr>
        <w:rPr>
          <w:rFonts w:ascii="Arial" w:hAnsi="Arial" w:cs="Arial"/>
          <w:sz w:val="24"/>
          <w:szCs w:val="24"/>
        </w:rPr>
      </w:pPr>
      <w:r w:rsidRPr="0039093F">
        <w:rPr>
          <w:rFonts w:ascii="Arial" w:hAnsi="Arial" w:cs="Arial"/>
          <w:sz w:val="24"/>
          <w:szCs w:val="24"/>
        </w:rPr>
        <w:t>T</w:t>
      </w:r>
      <w:r w:rsidR="00423428">
        <w:rPr>
          <w:rFonts w:ascii="Arial" w:hAnsi="Arial" w:cs="Arial"/>
          <w:sz w:val="24"/>
          <w:szCs w:val="24"/>
        </w:rPr>
        <w:t xml:space="preserve">he DWC </w:t>
      </w:r>
      <w:r w:rsidRPr="0039093F">
        <w:rPr>
          <w:rFonts w:ascii="Arial" w:hAnsi="Arial" w:cs="Arial"/>
          <w:sz w:val="24"/>
          <w:szCs w:val="24"/>
        </w:rPr>
        <w:t>adopted emergency regulation 46.3</w:t>
      </w:r>
      <w:r w:rsidR="007F26BD">
        <w:rPr>
          <w:rFonts w:ascii="Arial" w:hAnsi="Arial" w:cs="Arial"/>
          <w:sz w:val="24"/>
          <w:szCs w:val="24"/>
        </w:rPr>
        <w:t xml:space="preserve"> in January 2022</w:t>
      </w:r>
      <w:r w:rsidR="00DF52BC" w:rsidRPr="00DF52BC">
        <w:rPr>
          <w:rFonts w:ascii="Arial" w:hAnsi="Arial" w:cs="Arial"/>
          <w:sz w:val="24"/>
          <w:szCs w:val="24"/>
        </w:rPr>
        <w:t xml:space="preserve"> due to the rise at that time of the</w:t>
      </w:r>
      <w:r w:rsidR="00C30668">
        <w:rPr>
          <w:rFonts w:ascii="Arial" w:hAnsi="Arial" w:cs="Arial"/>
          <w:sz w:val="24"/>
          <w:szCs w:val="24"/>
        </w:rPr>
        <w:t xml:space="preserve"> Delta and Omicron variants.</w:t>
      </w:r>
      <w:r w:rsidR="0039093F">
        <w:rPr>
          <w:rStyle w:val="FootnoteReference"/>
          <w:rFonts w:ascii="Arial" w:hAnsi="Arial" w:cs="Arial"/>
          <w:sz w:val="24"/>
          <w:szCs w:val="24"/>
        </w:rPr>
        <w:footnoteReference w:id="5"/>
      </w:r>
      <w:r w:rsidR="00C30668">
        <w:rPr>
          <w:rFonts w:ascii="Arial" w:hAnsi="Arial" w:cs="Arial"/>
          <w:sz w:val="24"/>
          <w:szCs w:val="24"/>
        </w:rPr>
        <w:t xml:space="preserve">  Since the adoption of emergency regulation 46.3 </w:t>
      </w:r>
      <w:r w:rsidR="0039093F">
        <w:rPr>
          <w:rFonts w:ascii="Arial" w:hAnsi="Arial" w:cs="Arial"/>
          <w:sz w:val="24"/>
          <w:szCs w:val="24"/>
        </w:rPr>
        <w:t>Division</w:t>
      </w:r>
      <w:r w:rsidR="00C30668">
        <w:rPr>
          <w:rFonts w:ascii="Arial" w:hAnsi="Arial" w:cs="Arial"/>
          <w:sz w:val="24"/>
          <w:szCs w:val="24"/>
        </w:rPr>
        <w:t xml:space="preserve"> </w:t>
      </w:r>
      <w:r w:rsidRPr="0039093F">
        <w:rPr>
          <w:rFonts w:ascii="Arial" w:hAnsi="Arial" w:cs="Arial"/>
          <w:sz w:val="24"/>
          <w:szCs w:val="24"/>
        </w:rPr>
        <w:t xml:space="preserve">has been working with stakeholders and internally to begin official rulemaking to make this regulation permanent. </w:t>
      </w:r>
    </w:p>
    <w:p w14:paraId="0A5493B1" w14:textId="77777777" w:rsidR="00363248" w:rsidRPr="00170EC2" w:rsidRDefault="00363248" w:rsidP="00363248">
      <w:pPr>
        <w:numPr>
          <w:ilvl w:val="0"/>
          <w:numId w:val="21"/>
        </w:numPr>
        <w:rPr>
          <w:rFonts w:ascii="Arial" w:hAnsi="Arial" w:cs="Arial"/>
          <w:sz w:val="24"/>
          <w:szCs w:val="24"/>
        </w:rPr>
      </w:pPr>
      <w:r>
        <w:rPr>
          <w:rFonts w:ascii="Arial" w:hAnsi="Arial" w:cs="Arial"/>
          <w:sz w:val="24"/>
          <w:szCs w:val="24"/>
        </w:rPr>
        <w:lastRenderedPageBreak/>
        <w:t xml:space="preserve">As recognized by Governor Newsom in Executive Order N-16-21 (September 27, 2021), </w:t>
      </w:r>
      <w:r w:rsidRPr="003D61FF">
        <w:rPr>
          <w:rFonts w:ascii="Arial" w:hAnsi="Arial" w:cs="Arial"/>
          <w:sz w:val="24"/>
          <w:szCs w:val="24"/>
        </w:rPr>
        <w:t>the use of telehealth or telemedicine</w:t>
      </w:r>
      <w:r>
        <w:rPr>
          <w:rFonts w:ascii="Arial" w:hAnsi="Arial" w:cs="Arial"/>
          <w:sz w:val="24"/>
          <w:szCs w:val="24"/>
        </w:rPr>
        <w:t xml:space="preserve"> during the COVID-19 medical crisis</w:t>
      </w:r>
      <w:r w:rsidRPr="003D61FF">
        <w:rPr>
          <w:rFonts w:ascii="Arial" w:hAnsi="Arial" w:cs="Arial"/>
          <w:sz w:val="24"/>
          <w:szCs w:val="24"/>
        </w:rPr>
        <w:t xml:space="preserve"> </w:t>
      </w:r>
      <w:r>
        <w:rPr>
          <w:rFonts w:ascii="Arial" w:hAnsi="Arial" w:cs="Arial"/>
          <w:sz w:val="24"/>
          <w:szCs w:val="24"/>
        </w:rPr>
        <w:t xml:space="preserve">is </w:t>
      </w:r>
      <w:r w:rsidRPr="003D61FF">
        <w:rPr>
          <w:rFonts w:ascii="Arial" w:hAnsi="Arial" w:cs="Arial"/>
          <w:sz w:val="24"/>
          <w:szCs w:val="24"/>
        </w:rPr>
        <w:t>an effective means of providing continued healthcare and observing social distancing</w:t>
      </w:r>
      <w:r>
        <w:rPr>
          <w:rFonts w:ascii="Arial" w:hAnsi="Arial" w:cs="Arial"/>
          <w:sz w:val="24"/>
          <w:szCs w:val="24"/>
        </w:rPr>
        <w:t xml:space="preserve"> as well as limiting exposure to the virus</w:t>
      </w:r>
      <w:r w:rsidRPr="003D61FF">
        <w:rPr>
          <w:rFonts w:ascii="Arial" w:hAnsi="Arial" w:cs="Arial"/>
          <w:sz w:val="24"/>
          <w:szCs w:val="24"/>
        </w:rPr>
        <w:t>.</w:t>
      </w:r>
      <w:r>
        <w:rPr>
          <w:rFonts w:ascii="Arial" w:hAnsi="Arial" w:cs="Arial"/>
          <w:sz w:val="24"/>
          <w:szCs w:val="24"/>
        </w:rPr>
        <w:t xml:space="preserve"> </w:t>
      </w:r>
    </w:p>
    <w:p w14:paraId="264277B4" w14:textId="1C82A46D" w:rsidR="00363248" w:rsidRPr="00363248" w:rsidRDefault="00363248" w:rsidP="00363248">
      <w:pPr>
        <w:numPr>
          <w:ilvl w:val="0"/>
          <w:numId w:val="21"/>
        </w:numPr>
        <w:rPr>
          <w:rFonts w:ascii="Arial" w:hAnsi="Arial" w:cs="Arial"/>
          <w:sz w:val="24"/>
          <w:szCs w:val="24"/>
        </w:rPr>
      </w:pPr>
      <w:r>
        <w:rPr>
          <w:rFonts w:ascii="Arial" w:hAnsi="Arial" w:cs="Arial"/>
          <w:sz w:val="24"/>
          <w:szCs w:val="24"/>
        </w:rPr>
        <w:t xml:space="preserve">As also recognized in Executive Order N-16-21 (September 27, 2021), the use of telehealth is necessary at this stage in the pandemic to protect healthcare workers and ensure access to healthcare services during surges in COVID-19 cases. </w:t>
      </w:r>
      <w:r w:rsidRPr="003840A5">
        <w:rPr>
          <w:rFonts w:ascii="Arial" w:hAnsi="Arial" w:cs="Arial"/>
          <w:sz w:val="24"/>
          <w:szCs w:val="24"/>
        </w:rPr>
        <w:t xml:space="preserve">Action is necessary in order to implement, on an emergency basis, the ability of </w:t>
      </w:r>
      <w:r>
        <w:rPr>
          <w:rFonts w:ascii="Arial" w:hAnsi="Arial" w:cs="Arial"/>
          <w:sz w:val="24"/>
          <w:szCs w:val="24"/>
        </w:rPr>
        <w:t xml:space="preserve">physicians </w:t>
      </w:r>
      <w:r w:rsidRPr="003840A5">
        <w:rPr>
          <w:rFonts w:ascii="Arial" w:hAnsi="Arial" w:cs="Arial"/>
          <w:sz w:val="24"/>
          <w:szCs w:val="24"/>
        </w:rPr>
        <w:t>in California</w:t>
      </w:r>
      <w:r>
        <w:rPr>
          <w:rFonts w:ascii="Arial" w:hAnsi="Arial" w:cs="Arial"/>
          <w:sz w:val="24"/>
          <w:szCs w:val="24"/>
        </w:rPr>
        <w:t>’s</w:t>
      </w:r>
      <w:r w:rsidRPr="003D61FF">
        <w:rPr>
          <w:rFonts w:ascii="Arial" w:hAnsi="Arial" w:cs="Arial"/>
          <w:sz w:val="24"/>
          <w:szCs w:val="24"/>
        </w:rPr>
        <w:t xml:space="preserve"> </w:t>
      </w:r>
      <w:r>
        <w:rPr>
          <w:rFonts w:ascii="Arial" w:hAnsi="Arial" w:cs="Arial"/>
          <w:sz w:val="24"/>
          <w:szCs w:val="24"/>
        </w:rPr>
        <w:t>w</w:t>
      </w:r>
      <w:r w:rsidRPr="003D61FF">
        <w:rPr>
          <w:rFonts w:ascii="Arial" w:hAnsi="Arial" w:cs="Arial"/>
          <w:sz w:val="24"/>
          <w:szCs w:val="24"/>
        </w:rPr>
        <w:t xml:space="preserve">orkers’ </w:t>
      </w:r>
      <w:r>
        <w:rPr>
          <w:rFonts w:ascii="Arial" w:hAnsi="Arial" w:cs="Arial"/>
          <w:sz w:val="24"/>
          <w:szCs w:val="24"/>
        </w:rPr>
        <w:t>c</w:t>
      </w:r>
      <w:r w:rsidRPr="003D61FF">
        <w:rPr>
          <w:rFonts w:ascii="Arial" w:hAnsi="Arial" w:cs="Arial"/>
          <w:sz w:val="24"/>
          <w:szCs w:val="24"/>
        </w:rPr>
        <w:t xml:space="preserve">ompensation </w:t>
      </w:r>
      <w:r>
        <w:rPr>
          <w:rFonts w:ascii="Arial" w:hAnsi="Arial" w:cs="Arial"/>
          <w:sz w:val="24"/>
          <w:szCs w:val="24"/>
        </w:rPr>
        <w:t>s</w:t>
      </w:r>
      <w:r w:rsidRPr="003D61FF">
        <w:rPr>
          <w:rFonts w:ascii="Arial" w:hAnsi="Arial" w:cs="Arial"/>
          <w:sz w:val="24"/>
          <w:szCs w:val="24"/>
        </w:rPr>
        <w:t xml:space="preserve">ystem to continue to </w:t>
      </w:r>
      <w:r>
        <w:rPr>
          <w:rFonts w:ascii="Arial" w:hAnsi="Arial" w:cs="Arial"/>
          <w:sz w:val="24"/>
          <w:szCs w:val="24"/>
        </w:rPr>
        <w:t>provide telehealth medical-legal evaluations when COVID-19 cases surge due to the Delta and Omicron variants</w:t>
      </w:r>
      <w:r w:rsidRPr="003D61FF">
        <w:rPr>
          <w:rFonts w:ascii="Arial" w:hAnsi="Arial" w:cs="Arial"/>
          <w:sz w:val="24"/>
          <w:szCs w:val="24"/>
        </w:rPr>
        <w:t xml:space="preserve">. </w:t>
      </w:r>
    </w:p>
    <w:p w14:paraId="18465B45" w14:textId="75468001" w:rsidR="00705748" w:rsidRPr="003D61FF" w:rsidRDefault="009B41C8" w:rsidP="00705748">
      <w:pPr>
        <w:numPr>
          <w:ilvl w:val="0"/>
          <w:numId w:val="21"/>
        </w:numPr>
        <w:rPr>
          <w:rFonts w:ascii="Arial" w:hAnsi="Arial" w:cs="Arial"/>
          <w:sz w:val="24"/>
          <w:szCs w:val="24"/>
        </w:rPr>
      </w:pPr>
      <w:r>
        <w:rPr>
          <w:rFonts w:ascii="Arial" w:hAnsi="Arial" w:cs="Arial"/>
          <w:sz w:val="24"/>
          <w:szCs w:val="24"/>
        </w:rPr>
        <w:t>Various</w:t>
      </w:r>
      <w:r w:rsidR="00705748" w:rsidRPr="003840A5">
        <w:rPr>
          <w:rFonts w:ascii="Arial" w:hAnsi="Arial" w:cs="Arial"/>
          <w:sz w:val="24"/>
          <w:szCs w:val="24"/>
        </w:rPr>
        <w:t xml:space="preserve"> medical-legal evaluations can be performed effectively without the need of a physical examination. An emergency regulation is necessary to facilitate the performance </w:t>
      </w:r>
      <w:r w:rsidR="00997926">
        <w:rPr>
          <w:rFonts w:ascii="Arial" w:hAnsi="Arial" w:cs="Arial"/>
          <w:sz w:val="24"/>
          <w:szCs w:val="24"/>
        </w:rPr>
        <w:t xml:space="preserve">of </w:t>
      </w:r>
      <w:r w:rsidR="00705748" w:rsidRPr="003840A5">
        <w:rPr>
          <w:rFonts w:ascii="Arial" w:hAnsi="Arial" w:cs="Arial"/>
          <w:sz w:val="24"/>
          <w:szCs w:val="24"/>
        </w:rPr>
        <w:t>these evaluations</w:t>
      </w:r>
      <w:r w:rsidR="003D61FF">
        <w:rPr>
          <w:rFonts w:ascii="Arial" w:hAnsi="Arial" w:cs="Arial"/>
          <w:sz w:val="24"/>
          <w:szCs w:val="24"/>
        </w:rPr>
        <w:t>.</w:t>
      </w:r>
    </w:p>
    <w:p w14:paraId="5E281233" w14:textId="77777777" w:rsidR="0056561D" w:rsidRPr="00423428" w:rsidRDefault="0056561D" w:rsidP="00423428">
      <w:pPr>
        <w:pStyle w:val="Heading1"/>
      </w:pPr>
      <w:r w:rsidRPr="00423428">
        <w:t>AUTHORITY AND REFERENCE</w:t>
      </w:r>
    </w:p>
    <w:p w14:paraId="424F07D8" w14:textId="77777777"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22689A" w:rsidRPr="009B3132">
        <w:rPr>
          <w:rFonts w:ascii="Arial" w:hAnsi="Arial" w:cs="Arial"/>
          <w:sz w:val="24"/>
          <w:szCs w:val="24"/>
        </w:rPr>
        <w:t>139.2, 4603.5, 5307.3 and 5307</w:t>
      </w:r>
      <w:r w:rsidR="00667C00" w:rsidRPr="009B3132">
        <w:rPr>
          <w:rFonts w:ascii="Arial" w:hAnsi="Arial" w:cs="Arial"/>
          <w:sz w:val="24"/>
          <w:szCs w:val="24"/>
        </w:rPr>
        <w:t>,</w:t>
      </w:r>
      <w:r w:rsidR="0022689A" w:rsidRPr="009B3132">
        <w:rPr>
          <w:rFonts w:ascii="Arial" w:hAnsi="Arial" w:cs="Arial"/>
          <w:sz w:val="24"/>
          <w:szCs w:val="24"/>
        </w:rPr>
        <w:t xml:space="preserve"> </w:t>
      </w:r>
      <w:r w:rsidRPr="009B3132">
        <w:rPr>
          <w:rFonts w:ascii="Arial" w:hAnsi="Arial" w:cs="Arial"/>
          <w:sz w:val="24"/>
          <w:szCs w:val="24"/>
        </w:rPr>
        <w:t xml:space="preserve">proposes to </w:t>
      </w:r>
      <w:r w:rsidR="0022689A" w:rsidRPr="009B3132">
        <w:rPr>
          <w:rFonts w:ascii="Arial" w:hAnsi="Arial" w:cs="Arial"/>
          <w:sz w:val="24"/>
          <w:szCs w:val="24"/>
        </w:rPr>
        <w:t xml:space="preserve">reestablish </w:t>
      </w:r>
      <w:r w:rsidR="00911C9E" w:rsidRPr="009B3132">
        <w:rPr>
          <w:rFonts w:ascii="Arial" w:hAnsi="Arial" w:cs="Arial"/>
          <w:sz w:val="24"/>
          <w:szCs w:val="24"/>
        </w:rPr>
        <w:t xml:space="preserve">Subchapter 1 (Article </w:t>
      </w:r>
      <w:r w:rsidR="00997926">
        <w:rPr>
          <w:rFonts w:ascii="Arial" w:hAnsi="Arial" w:cs="Arial"/>
          <w:sz w:val="24"/>
          <w:szCs w:val="24"/>
        </w:rPr>
        <w:t>4</w:t>
      </w:r>
      <w:r w:rsidR="00911C9E" w:rsidRPr="009B3132">
        <w:rPr>
          <w:rFonts w:ascii="Arial" w:hAnsi="Arial" w:cs="Arial"/>
          <w:sz w:val="24"/>
          <w:szCs w:val="24"/>
        </w:rPr>
        <w:t xml:space="preserve">) </w:t>
      </w:r>
      <w:r w:rsidR="005F4DDB" w:rsidRPr="009B3132">
        <w:rPr>
          <w:rFonts w:ascii="Arial" w:hAnsi="Arial" w:cs="Arial"/>
          <w:sz w:val="24"/>
          <w:szCs w:val="24"/>
        </w:rPr>
        <w:t xml:space="preserve">of Chapter 4.5,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997926">
        <w:rPr>
          <w:rFonts w:ascii="Arial" w:hAnsi="Arial" w:cs="Arial"/>
          <w:sz w:val="24"/>
          <w:szCs w:val="24"/>
        </w:rPr>
        <w:t>46.</w:t>
      </w:r>
      <w:r w:rsidR="00FF3572">
        <w:rPr>
          <w:rFonts w:ascii="Arial" w:hAnsi="Arial" w:cs="Arial"/>
          <w:sz w:val="24"/>
          <w:szCs w:val="24"/>
        </w:rPr>
        <w:t>3</w:t>
      </w:r>
      <w:r w:rsidR="0022689A" w:rsidRPr="009B3132">
        <w:rPr>
          <w:rFonts w:ascii="Arial" w:hAnsi="Arial" w:cs="Arial"/>
          <w:sz w:val="24"/>
          <w:szCs w:val="24"/>
        </w:rPr>
        <w:t>.</w:t>
      </w:r>
    </w:p>
    <w:p w14:paraId="6CECB0B9" w14:textId="77777777" w:rsidR="0056561D" w:rsidRPr="00423428" w:rsidRDefault="0056561D" w:rsidP="00423428">
      <w:pPr>
        <w:pStyle w:val="Heading1"/>
      </w:pPr>
      <w:r w:rsidRPr="00423428">
        <w:t>INFORMATIVE DIGEST</w:t>
      </w:r>
    </w:p>
    <w:p w14:paraId="4F449F71" w14:textId="77777777"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14:paraId="16A5A42B" w14:textId="77777777"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ystem. Subsection (j)(1)(C)(2) empowers the Administrative Director to develop procedures to be followed by all physicians in evaluating the existence and extent of permanent impairment and limitations resulting from an injury. Subsection (j)(5)(A) directs the Administrative Director to establish minimum times for patient contact for any medical</w:t>
      </w:r>
      <w:r w:rsidR="003840A5">
        <w:rPr>
          <w:rFonts w:ascii="Arial" w:hAnsi="Arial" w:cs="Arial"/>
          <w:sz w:val="24"/>
          <w:szCs w:val="24"/>
        </w:rPr>
        <w:t>-</w:t>
      </w:r>
      <w:r w:rsidRPr="003840A5">
        <w:rPr>
          <w:rFonts w:ascii="Arial" w:hAnsi="Arial" w:cs="Arial"/>
          <w:sz w:val="24"/>
          <w:szCs w:val="24"/>
        </w:rPr>
        <w:t xml:space="preserve">legal evaluations that are not valued pursuant to </w:t>
      </w:r>
      <w:r w:rsidR="003840A5">
        <w:rPr>
          <w:rFonts w:ascii="Arial" w:hAnsi="Arial" w:cs="Arial"/>
          <w:sz w:val="24"/>
          <w:szCs w:val="24"/>
        </w:rPr>
        <w:t>L</w:t>
      </w:r>
      <w:r w:rsidRPr="003840A5">
        <w:rPr>
          <w:rFonts w:ascii="Arial" w:hAnsi="Arial" w:cs="Arial"/>
          <w:sz w:val="24"/>
          <w:szCs w:val="24"/>
        </w:rPr>
        <w:t xml:space="preserve">abor </w:t>
      </w:r>
      <w:r w:rsidR="003840A5">
        <w:rPr>
          <w:rFonts w:ascii="Arial" w:hAnsi="Arial" w:cs="Arial"/>
          <w:sz w:val="24"/>
          <w:szCs w:val="24"/>
        </w:rPr>
        <w:t>C</w:t>
      </w:r>
      <w:r w:rsidRPr="003840A5">
        <w:rPr>
          <w:rFonts w:ascii="Arial" w:hAnsi="Arial" w:cs="Arial"/>
          <w:sz w:val="24"/>
          <w:szCs w:val="24"/>
        </w:rPr>
        <w:t xml:space="preserve">ode section 5307.6. </w:t>
      </w:r>
    </w:p>
    <w:p w14:paraId="6B97D199" w14:textId="77777777" w:rsidR="00C75D13" w:rsidRPr="003840A5" w:rsidRDefault="00667C00" w:rsidP="0056561D">
      <w:pPr>
        <w:rPr>
          <w:rFonts w:ascii="Arial" w:hAnsi="Arial" w:cs="Arial"/>
          <w:sz w:val="24"/>
          <w:szCs w:val="24"/>
        </w:rPr>
      </w:pPr>
      <w:r w:rsidRPr="003840A5">
        <w:rPr>
          <w:rFonts w:ascii="Arial" w:hAnsi="Arial" w:cs="Arial"/>
          <w:b/>
          <w:sz w:val="24"/>
          <w:szCs w:val="24"/>
        </w:rPr>
        <w:t>Labor Code section 4628</w:t>
      </w:r>
      <w:r w:rsidRPr="003840A5">
        <w:rPr>
          <w:rFonts w:ascii="Arial" w:hAnsi="Arial" w:cs="Arial"/>
          <w:sz w:val="24"/>
          <w:szCs w:val="24"/>
        </w:rPr>
        <w:t xml:space="preserve"> </w:t>
      </w:r>
      <w:r w:rsidR="00C75D13" w:rsidRPr="003840A5">
        <w:rPr>
          <w:rFonts w:ascii="Arial" w:hAnsi="Arial" w:cs="Arial"/>
          <w:sz w:val="24"/>
          <w:szCs w:val="24"/>
        </w:rPr>
        <w:t xml:space="preserve">is an anti-ghostwriting statue enacted to govern the responsibilities of a reporting physician and requirements for a medical-legal report. An examination of the injured worker is one of the requirements enumerated in this statute. </w:t>
      </w:r>
    </w:p>
    <w:p w14:paraId="3A50BB77" w14:textId="77777777" w:rsidR="00667C00" w:rsidRPr="003840A5" w:rsidRDefault="00C75D13" w:rsidP="0056561D">
      <w:pPr>
        <w:rPr>
          <w:rFonts w:ascii="Arial" w:hAnsi="Arial" w:cs="Arial"/>
          <w:sz w:val="24"/>
          <w:szCs w:val="24"/>
        </w:rPr>
      </w:pPr>
      <w:r w:rsidRPr="007F5A3D">
        <w:rPr>
          <w:rFonts w:ascii="Arial" w:hAnsi="Arial" w:cs="Arial"/>
          <w:b/>
          <w:sz w:val="24"/>
          <w:szCs w:val="24"/>
        </w:rPr>
        <w:t xml:space="preserve">Labor Code </w:t>
      </w:r>
      <w:r w:rsidRPr="0072734D">
        <w:rPr>
          <w:rFonts w:ascii="Arial" w:hAnsi="Arial" w:cs="Arial"/>
          <w:b/>
          <w:sz w:val="24"/>
          <w:szCs w:val="24"/>
        </w:rPr>
        <w:t xml:space="preserve">section 5307.6 </w:t>
      </w:r>
      <w:r w:rsidRPr="009B3132">
        <w:rPr>
          <w:rFonts w:ascii="Arial" w:hAnsi="Arial" w:cs="Arial"/>
          <w:sz w:val="24"/>
          <w:szCs w:val="24"/>
        </w:rPr>
        <w:t xml:space="preserve">is the enabling statute directing the </w:t>
      </w:r>
      <w:r w:rsidR="00F339BD" w:rsidRPr="009B3132">
        <w:rPr>
          <w:rFonts w:ascii="Arial" w:hAnsi="Arial" w:cs="Arial"/>
          <w:sz w:val="24"/>
          <w:szCs w:val="24"/>
        </w:rPr>
        <w:t xml:space="preserve">Administrative Director </w:t>
      </w:r>
      <w:r w:rsidRPr="009B3132">
        <w:rPr>
          <w:rFonts w:ascii="Arial" w:hAnsi="Arial" w:cs="Arial"/>
          <w:sz w:val="24"/>
          <w:szCs w:val="24"/>
        </w:rPr>
        <w:t>to adopt and revise a fee schedule for medical</w:t>
      </w:r>
      <w:r w:rsidR="003840A5">
        <w:rPr>
          <w:rFonts w:ascii="Arial" w:hAnsi="Arial" w:cs="Arial"/>
          <w:sz w:val="24"/>
          <w:szCs w:val="24"/>
        </w:rPr>
        <w:t>-</w:t>
      </w:r>
      <w:r w:rsidRPr="003840A5">
        <w:rPr>
          <w:rFonts w:ascii="Arial" w:hAnsi="Arial" w:cs="Arial"/>
          <w:sz w:val="24"/>
          <w:szCs w:val="24"/>
        </w:rPr>
        <w:t xml:space="preserve">legal expenses. Subsection (a) </w:t>
      </w:r>
      <w:r w:rsidR="00F339BD" w:rsidRPr="003840A5">
        <w:rPr>
          <w:rFonts w:ascii="Arial" w:hAnsi="Arial" w:cs="Arial"/>
          <w:sz w:val="24"/>
          <w:szCs w:val="24"/>
        </w:rPr>
        <w:t xml:space="preserve">mandates </w:t>
      </w:r>
      <w:r w:rsidRPr="003840A5">
        <w:rPr>
          <w:rFonts w:ascii="Arial" w:hAnsi="Arial" w:cs="Arial"/>
          <w:sz w:val="24"/>
          <w:szCs w:val="24"/>
        </w:rPr>
        <w:t>that the procedure codes and relative values used in producing fees shall recognize the amount of time spent by the p</w:t>
      </w:r>
      <w:r w:rsidR="00F339BD" w:rsidRPr="003840A5">
        <w:rPr>
          <w:rFonts w:ascii="Arial" w:hAnsi="Arial" w:cs="Arial"/>
          <w:sz w:val="24"/>
          <w:szCs w:val="24"/>
        </w:rPr>
        <w:t>hysician</w:t>
      </w:r>
      <w:r w:rsidRPr="003840A5">
        <w:rPr>
          <w:rFonts w:ascii="Arial" w:hAnsi="Arial" w:cs="Arial"/>
          <w:sz w:val="24"/>
          <w:szCs w:val="24"/>
        </w:rPr>
        <w:t xml:space="preserve"> in direct contact with the patient. </w:t>
      </w:r>
    </w:p>
    <w:p w14:paraId="463498D3" w14:textId="77777777" w:rsidR="007D5045" w:rsidRPr="00423428" w:rsidRDefault="007D5045" w:rsidP="00423428">
      <w:pPr>
        <w:pStyle w:val="Heading1"/>
      </w:pPr>
      <w:r w:rsidRPr="00423428">
        <w:lastRenderedPageBreak/>
        <w:t>TECHNICAL, THEORETICAL, OR EMPIRICAL STUDIES, REPORTS, OR DOCUMENTS RELIED UPON</w:t>
      </w:r>
    </w:p>
    <w:p w14:paraId="6AD7B343" w14:textId="77777777" w:rsidR="00997926" w:rsidRPr="00997926" w:rsidRDefault="00997926" w:rsidP="003C6F83">
      <w:pPr>
        <w:spacing w:after="0" w:line="240" w:lineRule="auto"/>
        <w:contextualSpacing/>
        <w:rPr>
          <w:rFonts w:ascii="Arial" w:eastAsia="Times New Roman" w:hAnsi="Arial" w:cs="Arial"/>
          <w:sz w:val="24"/>
          <w:szCs w:val="24"/>
        </w:rPr>
      </w:pPr>
    </w:p>
    <w:p w14:paraId="5BF8042D" w14:textId="5B818715" w:rsidR="00DF52BC" w:rsidRDefault="00DF52BC" w:rsidP="00DF52BC">
      <w:pPr>
        <w:pStyle w:val="FootnoteText"/>
        <w:numPr>
          <w:ilvl w:val="0"/>
          <w:numId w:val="27"/>
        </w:numPr>
        <w:rPr>
          <w:rFonts w:ascii="Arial" w:hAnsi="Arial" w:cs="Arial"/>
          <w:sz w:val="24"/>
          <w:szCs w:val="24"/>
        </w:rPr>
      </w:pPr>
      <w:r w:rsidRPr="00DF52BC">
        <w:rPr>
          <w:rFonts w:ascii="Arial" w:hAnsi="Arial" w:cs="Arial"/>
          <w:sz w:val="24"/>
          <w:szCs w:val="24"/>
        </w:rPr>
        <w:t>Los Angeles Times – “Tracking the Coronavirus in California” by Los Angeles Times Staff, June 24, 2022.</w:t>
      </w:r>
    </w:p>
    <w:p w14:paraId="13282A9D" w14:textId="77777777" w:rsidR="0039093F" w:rsidRPr="00DF52BC" w:rsidRDefault="0039093F" w:rsidP="0039093F">
      <w:pPr>
        <w:pStyle w:val="FootnoteText"/>
        <w:ind w:left="720"/>
        <w:rPr>
          <w:rFonts w:ascii="Arial" w:hAnsi="Arial" w:cs="Arial"/>
          <w:sz w:val="24"/>
          <w:szCs w:val="24"/>
        </w:rPr>
      </w:pPr>
    </w:p>
    <w:p w14:paraId="1F304E4B" w14:textId="7AA0332B" w:rsidR="00DF52BC" w:rsidRPr="00DF52BC" w:rsidRDefault="00DF52BC" w:rsidP="00DF52BC">
      <w:pPr>
        <w:pStyle w:val="FootnoteText"/>
        <w:numPr>
          <w:ilvl w:val="0"/>
          <w:numId w:val="27"/>
        </w:numPr>
        <w:rPr>
          <w:rFonts w:ascii="Arial" w:hAnsi="Arial" w:cs="Arial"/>
          <w:sz w:val="24"/>
          <w:szCs w:val="24"/>
        </w:rPr>
      </w:pPr>
      <w:r>
        <w:rPr>
          <w:rFonts w:ascii="Arial" w:hAnsi="Arial" w:cs="Arial"/>
          <w:sz w:val="24"/>
          <w:szCs w:val="24"/>
        </w:rPr>
        <w:t xml:space="preserve">Department of Industrial Relations Rulemaking Forums: </w:t>
      </w:r>
      <w:r w:rsidRPr="00DF52BC">
        <w:rPr>
          <w:rFonts w:ascii="Arial" w:hAnsi="Arial" w:cs="Arial"/>
          <w:sz w:val="24"/>
          <w:szCs w:val="24"/>
        </w:rPr>
        <w:t>www.dir.ca.gov/dwc/DWCWCABFORUM?1.asp</w:t>
      </w:r>
    </w:p>
    <w:p w14:paraId="4A070452" w14:textId="77777777" w:rsidR="00DF52BC" w:rsidRPr="00DF52BC" w:rsidRDefault="00DF52BC" w:rsidP="00DF52BC">
      <w:pPr>
        <w:autoSpaceDE w:val="0"/>
        <w:autoSpaceDN w:val="0"/>
        <w:adjustRightInd w:val="0"/>
        <w:spacing w:after="0" w:line="240" w:lineRule="auto"/>
        <w:ind w:left="720"/>
        <w:rPr>
          <w:rFonts w:ascii="Arial" w:eastAsia="Times New Roman" w:hAnsi="Arial" w:cs="Arial"/>
          <w:color w:val="000000"/>
          <w:sz w:val="24"/>
          <w:szCs w:val="24"/>
        </w:rPr>
      </w:pPr>
    </w:p>
    <w:p w14:paraId="7004FEA8" w14:textId="011CD43E" w:rsidR="00676B2D" w:rsidRPr="003C6F83" w:rsidRDefault="00676B2D"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Pr>
          <w:rFonts w:ascii="Arial" w:hAnsi="Arial" w:cs="Arial"/>
          <w:color w:val="000000"/>
          <w:sz w:val="24"/>
          <w:szCs w:val="24"/>
        </w:rPr>
        <w:t xml:space="preserve"> EXECUTIVE ORDER N-16-21</w:t>
      </w:r>
      <w:r w:rsidRPr="00997926">
        <w:rPr>
          <w:rFonts w:ascii="Arial" w:hAnsi="Arial" w:cs="Arial"/>
          <w:color w:val="000000"/>
          <w:sz w:val="24"/>
          <w:szCs w:val="24"/>
        </w:rPr>
        <w:t xml:space="preserve">, </w:t>
      </w:r>
      <w:r>
        <w:rPr>
          <w:rFonts w:ascii="Arial" w:hAnsi="Arial" w:cs="Arial"/>
          <w:color w:val="000000"/>
          <w:sz w:val="24"/>
          <w:szCs w:val="24"/>
        </w:rPr>
        <w:t>September 27, 2021</w:t>
      </w:r>
    </w:p>
    <w:p w14:paraId="0AAA73D6" w14:textId="77777777" w:rsidR="00F737C5" w:rsidRPr="00133B51" w:rsidRDefault="00D44760" w:rsidP="003C6F83">
      <w:pPr>
        <w:autoSpaceDE w:val="0"/>
        <w:autoSpaceDN w:val="0"/>
        <w:adjustRightInd w:val="0"/>
        <w:spacing w:after="0" w:line="240" w:lineRule="auto"/>
        <w:ind w:left="720"/>
        <w:rPr>
          <w:rFonts w:ascii="Arial" w:hAnsi="Arial" w:cs="Arial"/>
          <w:color w:val="0000FF"/>
          <w:u w:val="single"/>
        </w:rPr>
      </w:pPr>
      <w:hyperlink r:id="rId11" w:history="1">
        <w:r w:rsidR="00F737C5" w:rsidRPr="00133B51">
          <w:rPr>
            <w:rStyle w:val="Hyperlink"/>
            <w:rFonts w:ascii="Arial" w:hAnsi="Arial" w:cs="Arial"/>
          </w:rPr>
          <w:t>https://www.gov.ca.gov/wp-content/uploads/2021/09/9.27.21-Telehealth-EO.pdf</w:t>
        </w:r>
      </w:hyperlink>
    </w:p>
    <w:p w14:paraId="482A9582" w14:textId="77777777" w:rsidR="00676B2D" w:rsidRPr="00133B51" w:rsidRDefault="00676B2D" w:rsidP="003C6F83">
      <w:pPr>
        <w:autoSpaceDE w:val="0"/>
        <w:autoSpaceDN w:val="0"/>
        <w:adjustRightInd w:val="0"/>
        <w:spacing w:after="0" w:line="240" w:lineRule="auto"/>
        <w:ind w:left="720"/>
        <w:rPr>
          <w:rFonts w:ascii="Arial" w:eastAsia="Times New Roman" w:hAnsi="Arial" w:cs="Arial"/>
          <w:color w:val="000000"/>
          <w:sz w:val="24"/>
          <w:szCs w:val="24"/>
        </w:rPr>
      </w:pPr>
    </w:p>
    <w:p w14:paraId="24B681FB" w14:textId="77777777" w:rsidR="00676B2D" w:rsidRDefault="00676B2D"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Pr>
          <w:rFonts w:ascii="Arial" w:hAnsi="Arial" w:cs="Arial"/>
          <w:color w:val="000000"/>
          <w:sz w:val="24"/>
          <w:szCs w:val="24"/>
        </w:rPr>
        <w:t xml:space="preserve"> EXECUTIVE ORDER N-4</w:t>
      </w:r>
      <w:r w:rsidRPr="00997926">
        <w:rPr>
          <w:rFonts w:ascii="Arial" w:hAnsi="Arial" w:cs="Arial"/>
          <w:color w:val="000000"/>
          <w:sz w:val="24"/>
          <w:szCs w:val="24"/>
        </w:rPr>
        <w:t xml:space="preserve">3-20, </w:t>
      </w:r>
      <w:r>
        <w:rPr>
          <w:rFonts w:ascii="Arial" w:hAnsi="Arial" w:cs="Arial"/>
          <w:color w:val="000000"/>
          <w:sz w:val="24"/>
          <w:szCs w:val="24"/>
        </w:rPr>
        <w:t>April 3, 2020</w:t>
      </w:r>
      <w:r w:rsidRPr="00997926">
        <w:rPr>
          <w:rFonts w:ascii="Arial" w:hAnsi="Arial" w:cs="Arial"/>
          <w:color w:val="000000"/>
          <w:sz w:val="24"/>
          <w:szCs w:val="24"/>
        </w:rPr>
        <w:t xml:space="preserve"> </w:t>
      </w:r>
      <w:r w:rsidRPr="00997926">
        <w:rPr>
          <w:rFonts w:ascii="Arial" w:eastAsia="Times New Roman" w:hAnsi="Arial" w:cs="Arial"/>
          <w:color w:val="000000"/>
          <w:sz w:val="24"/>
          <w:szCs w:val="24"/>
        </w:rPr>
        <w:t xml:space="preserve"> </w:t>
      </w:r>
    </w:p>
    <w:p w14:paraId="08A5474A" w14:textId="77777777" w:rsidR="00F737C5" w:rsidRPr="00133B51" w:rsidRDefault="00D44760" w:rsidP="003C6F83">
      <w:pPr>
        <w:autoSpaceDE w:val="0"/>
        <w:autoSpaceDN w:val="0"/>
        <w:adjustRightInd w:val="0"/>
        <w:spacing w:after="0" w:line="240" w:lineRule="auto"/>
        <w:ind w:left="720"/>
        <w:rPr>
          <w:rFonts w:ascii="Arial" w:hAnsi="Arial" w:cs="Arial"/>
          <w:color w:val="0000FF"/>
          <w:u w:val="single"/>
        </w:rPr>
      </w:pPr>
      <w:hyperlink r:id="rId12" w:history="1">
        <w:r w:rsidR="00F737C5" w:rsidRPr="00133B51">
          <w:rPr>
            <w:rStyle w:val="Hyperlink"/>
            <w:rFonts w:ascii="Arial" w:hAnsi="Arial" w:cs="Arial"/>
          </w:rPr>
          <w:t>https://www.gov.ca.gov/wp-content/uploads/2020/04/4.3.20-EO-N-43-20.pdf</w:t>
        </w:r>
      </w:hyperlink>
    </w:p>
    <w:p w14:paraId="47AC91D6" w14:textId="77777777" w:rsidR="003C6F83" w:rsidRDefault="003C6F83" w:rsidP="003C6F83">
      <w:pPr>
        <w:autoSpaceDE w:val="0"/>
        <w:autoSpaceDN w:val="0"/>
        <w:adjustRightInd w:val="0"/>
        <w:spacing w:after="0" w:line="240" w:lineRule="auto"/>
        <w:ind w:left="720"/>
        <w:rPr>
          <w:rFonts w:ascii="Arial" w:eastAsia="Times New Roman" w:hAnsi="Arial" w:cs="Arial"/>
          <w:color w:val="000000"/>
          <w:sz w:val="24"/>
          <w:szCs w:val="24"/>
        </w:rPr>
      </w:pPr>
    </w:p>
    <w:p w14:paraId="4263A22C" w14:textId="77777777" w:rsidR="00F1076C" w:rsidRPr="00997926" w:rsidRDefault="00F1076C"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California’s Current Safety Measures and What to do now. August 11, 2021. </w:t>
      </w:r>
      <w:hyperlink r:id="rId13" w:anchor="what-to-do-now" w:history="1">
        <w:r w:rsidRPr="006E21CC">
          <w:rPr>
            <w:rStyle w:val="Hyperlink"/>
            <w:rFonts w:ascii="Arial" w:eastAsia="Times New Roman" w:hAnsi="Arial" w:cs="Arial"/>
            <w:sz w:val="24"/>
            <w:szCs w:val="24"/>
          </w:rPr>
          <w:t>https://covid19.ca.gov/safely-reopening/#what-to-do-now</w:t>
        </w:r>
      </w:hyperlink>
    </w:p>
    <w:p w14:paraId="03514D40" w14:textId="77777777" w:rsidR="00F1076C" w:rsidRDefault="00F1076C" w:rsidP="00F1076C">
      <w:pPr>
        <w:autoSpaceDE w:val="0"/>
        <w:autoSpaceDN w:val="0"/>
        <w:adjustRightInd w:val="0"/>
        <w:spacing w:after="0" w:line="240" w:lineRule="auto"/>
        <w:ind w:left="720"/>
        <w:rPr>
          <w:rFonts w:ascii="Arial" w:eastAsia="Times New Roman" w:hAnsi="Arial" w:cs="Arial"/>
          <w:color w:val="000000"/>
          <w:sz w:val="24"/>
          <w:szCs w:val="24"/>
        </w:rPr>
      </w:pPr>
    </w:p>
    <w:p w14:paraId="49493300" w14:textId="77777777" w:rsidR="00407E2B" w:rsidRDefault="00F1076C"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407E2B">
        <w:rPr>
          <w:rFonts w:ascii="Arial" w:eastAsia="Times New Roman" w:hAnsi="Arial" w:cs="Arial"/>
          <w:color w:val="000000"/>
          <w:sz w:val="24"/>
          <w:szCs w:val="24"/>
        </w:rPr>
        <w:t>Tracking COVID-19 in California</w:t>
      </w:r>
    </w:p>
    <w:p w14:paraId="610D4CDE" w14:textId="2CF42F6B" w:rsidR="00F1076C" w:rsidRPr="000A525C" w:rsidRDefault="00D44760" w:rsidP="00407E2B">
      <w:pPr>
        <w:autoSpaceDE w:val="0"/>
        <w:autoSpaceDN w:val="0"/>
        <w:adjustRightInd w:val="0"/>
        <w:spacing w:after="0" w:line="240" w:lineRule="auto"/>
        <w:ind w:left="720"/>
        <w:rPr>
          <w:rFonts w:ascii="Arial" w:eastAsia="Times New Roman" w:hAnsi="Arial" w:cs="Arial"/>
          <w:b/>
          <w:color w:val="000000"/>
          <w:sz w:val="24"/>
          <w:szCs w:val="24"/>
        </w:rPr>
      </w:pPr>
      <w:hyperlink r:id="rId14" w:anchor="todays-update" w:history="1">
        <w:r w:rsidR="00F1076C" w:rsidRPr="000A525C">
          <w:rPr>
            <w:rStyle w:val="Hyperlink"/>
            <w:rFonts w:ascii="Arial" w:eastAsia="Times New Roman" w:hAnsi="Arial" w:cs="Arial"/>
            <w:b/>
            <w:sz w:val="24"/>
            <w:szCs w:val="24"/>
          </w:rPr>
          <w:t>https://covid19.ca.gov/state-dashboard/#todays-update</w:t>
        </w:r>
      </w:hyperlink>
    </w:p>
    <w:p w14:paraId="65D99E23" w14:textId="24BF83F5" w:rsidR="00170EC2" w:rsidRPr="00170EC2" w:rsidRDefault="00170EC2" w:rsidP="00327A12">
      <w:pPr>
        <w:autoSpaceDE w:val="0"/>
        <w:autoSpaceDN w:val="0"/>
        <w:adjustRightInd w:val="0"/>
        <w:spacing w:after="0" w:line="240" w:lineRule="auto"/>
        <w:rPr>
          <w:rFonts w:ascii="Arial" w:eastAsia="Times New Roman" w:hAnsi="Arial" w:cs="Arial"/>
          <w:color w:val="000000"/>
          <w:sz w:val="24"/>
          <w:szCs w:val="24"/>
        </w:rPr>
      </w:pPr>
    </w:p>
    <w:p w14:paraId="5DC00F00" w14:textId="3F7CED44" w:rsidR="00F1076C" w:rsidRDefault="00F1076C"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407E2B">
        <w:rPr>
          <w:rFonts w:ascii="Arial" w:eastAsia="Times New Roman" w:hAnsi="Arial" w:cs="Arial"/>
          <w:color w:val="000000"/>
          <w:sz w:val="24"/>
          <w:szCs w:val="24"/>
        </w:rPr>
        <w:t xml:space="preserve">Husch Blackwell – California: State-by-State COVID-19 Guidance, April 8, 2021 </w:t>
      </w:r>
      <w:hyperlink r:id="rId15" w:history="1">
        <w:r w:rsidR="00170EC2" w:rsidRPr="003030C4">
          <w:rPr>
            <w:rStyle w:val="Hyperlink"/>
            <w:rFonts w:ascii="Arial" w:eastAsia="Times New Roman" w:hAnsi="Arial" w:cs="Arial"/>
            <w:sz w:val="24"/>
            <w:szCs w:val="24"/>
          </w:rPr>
          <w:t>www.huschblackwell.com/california-state-by-staecovid019-guidance</w:t>
        </w:r>
      </w:hyperlink>
    </w:p>
    <w:p w14:paraId="36A7172E" w14:textId="77777777" w:rsidR="00170EC2" w:rsidRDefault="00170EC2" w:rsidP="00170EC2">
      <w:pPr>
        <w:autoSpaceDE w:val="0"/>
        <w:autoSpaceDN w:val="0"/>
        <w:adjustRightInd w:val="0"/>
        <w:spacing w:after="0" w:line="240" w:lineRule="auto"/>
        <w:ind w:left="720"/>
        <w:rPr>
          <w:rFonts w:ascii="Arial" w:eastAsia="Times New Roman" w:hAnsi="Arial" w:cs="Arial"/>
          <w:color w:val="000000"/>
          <w:sz w:val="24"/>
          <w:szCs w:val="24"/>
        </w:rPr>
      </w:pPr>
    </w:p>
    <w:p w14:paraId="6EED39DA" w14:textId="7DA710C1" w:rsidR="00170EC2" w:rsidRPr="00DF52BC" w:rsidRDefault="00170EC2" w:rsidP="00170EC2">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DF52BC">
        <w:rPr>
          <w:rFonts w:ascii="Arial" w:hAnsi="Arial" w:cs="Arial"/>
          <w:sz w:val="24"/>
          <w:szCs w:val="24"/>
        </w:rPr>
        <w:t xml:space="preserve">Centers for Disease Control and Prevention: Using Telehealth to Expand Access to Essential Health Services during the COVID-19 Pandemic, June 10, 2020 </w:t>
      </w:r>
    </w:p>
    <w:p w14:paraId="0D3AC383" w14:textId="03D78511" w:rsidR="00170EC2" w:rsidRPr="00170EC2" w:rsidRDefault="00170EC2" w:rsidP="00170EC2">
      <w:pPr>
        <w:autoSpaceDE w:val="0"/>
        <w:autoSpaceDN w:val="0"/>
        <w:adjustRightInd w:val="0"/>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http://www.cdc.gov/coronavirus/2019-ncov/hcp/telehealth.html</w:t>
      </w:r>
    </w:p>
    <w:p w14:paraId="2C0C5109" w14:textId="77777777" w:rsidR="00133B51" w:rsidRDefault="00133B51" w:rsidP="00133B51">
      <w:pPr>
        <w:autoSpaceDE w:val="0"/>
        <w:autoSpaceDN w:val="0"/>
        <w:adjustRightInd w:val="0"/>
        <w:spacing w:after="0" w:line="240" w:lineRule="auto"/>
        <w:ind w:left="720"/>
        <w:rPr>
          <w:rFonts w:ascii="Arial" w:eastAsia="Times New Roman" w:hAnsi="Arial" w:cs="Arial"/>
          <w:color w:val="000000"/>
          <w:sz w:val="24"/>
          <w:szCs w:val="24"/>
        </w:rPr>
      </w:pPr>
    </w:p>
    <w:p w14:paraId="6F8D9E88" w14:textId="77777777" w:rsidR="00997926" w:rsidRPr="00997926" w:rsidRDefault="00997926"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sidRPr="00997926">
        <w:rPr>
          <w:rFonts w:ascii="Arial" w:hAnsi="Arial" w:cs="Arial"/>
          <w:color w:val="000000"/>
          <w:sz w:val="24"/>
          <w:szCs w:val="24"/>
        </w:rPr>
        <w:t xml:space="preserve"> EXECUTIVE ORDER N-33-20, March 19, 2020 </w:t>
      </w:r>
      <w:r w:rsidRPr="00997926">
        <w:rPr>
          <w:rFonts w:ascii="Arial" w:eastAsia="Times New Roman" w:hAnsi="Arial" w:cs="Arial"/>
          <w:color w:val="000000"/>
          <w:sz w:val="24"/>
          <w:szCs w:val="24"/>
        </w:rPr>
        <w:t xml:space="preserve"> </w:t>
      </w:r>
      <w:hyperlink r:id="rId16" w:history="1">
        <w:r w:rsidRPr="00997926">
          <w:rPr>
            <w:rFonts w:ascii="Arial" w:eastAsia="Times New Roman" w:hAnsi="Arial" w:cs="Arial"/>
            <w:color w:val="0563C1"/>
            <w:sz w:val="24"/>
            <w:szCs w:val="24"/>
            <w:u w:val="single"/>
          </w:rPr>
          <w:t>https://www.gov.ca.gov/wp-content/uploads/2020/03/EO-N-33-20-COVID-19-HEALTH-ORDER-03.19.2020-002.pdf</w:t>
        </w:r>
      </w:hyperlink>
    </w:p>
    <w:p w14:paraId="2707C690" w14:textId="77777777" w:rsidR="00997926" w:rsidRPr="00997926" w:rsidRDefault="00997926" w:rsidP="00997926">
      <w:pPr>
        <w:autoSpaceDE w:val="0"/>
        <w:autoSpaceDN w:val="0"/>
        <w:adjustRightInd w:val="0"/>
        <w:spacing w:after="0" w:line="240" w:lineRule="auto"/>
        <w:ind w:left="720"/>
        <w:rPr>
          <w:rFonts w:ascii="Arial" w:eastAsia="Times New Roman" w:hAnsi="Arial" w:cs="Arial"/>
          <w:color w:val="000000"/>
          <w:sz w:val="24"/>
          <w:szCs w:val="24"/>
        </w:rPr>
      </w:pPr>
    </w:p>
    <w:p w14:paraId="70593F3A" w14:textId="1AECB42A" w:rsidR="00997926" w:rsidRPr="00793462" w:rsidRDefault="00997926" w:rsidP="00997926">
      <w:pPr>
        <w:numPr>
          <w:ilvl w:val="0"/>
          <w:numId w:val="25"/>
        </w:numPr>
        <w:rPr>
          <w:rFonts w:ascii="Arial" w:eastAsia="Times New Roman" w:hAnsi="Arial" w:cs="Arial"/>
          <w:sz w:val="24"/>
          <w:szCs w:val="24"/>
        </w:rPr>
      </w:pPr>
      <w:r w:rsidRPr="00997926">
        <w:rPr>
          <w:rFonts w:ascii="Arial" w:eastAsia="Times New Roman" w:hAnsi="Arial" w:cs="Arial"/>
          <w:sz w:val="24"/>
          <w:szCs w:val="24"/>
        </w:rPr>
        <w:t>Centers for Disease Control, web link, “How to Protect Yourself”</w:t>
      </w:r>
      <w:r w:rsidRPr="00997926">
        <w:rPr>
          <w:rFonts w:ascii="Arial" w:hAnsi="Arial" w:cs="Arial"/>
          <w:sz w:val="24"/>
          <w:szCs w:val="24"/>
        </w:rPr>
        <w:t xml:space="preserve"> </w:t>
      </w:r>
      <w:hyperlink r:id="rId17" w:history="1">
        <w:r w:rsidRPr="00997926">
          <w:rPr>
            <w:rFonts w:ascii="Arial" w:eastAsia="Times New Roman" w:hAnsi="Arial" w:cs="Arial"/>
            <w:color w:val="0563C1"/>
            <w:sz w:val="24"/>
            <w:szCs w:val="24"/>
            <w:u w:val="single"/>
          </w:rPr>
          <w:t>https://www.cdc.gov/coronavirus/2019-ncov/prevent-getting-sick/prevention.html</w:t>
        </w:r>
      </w:hyperlink>
    </w:p>
    <w:p w14:paraId="7AA66526" w14:textId="77777777" w:rsidR="00793462" w:rsidRDefault="00793462" w:rsidP="00793462">
      <w:pPr>
        <w:pStyle w:val="FootnoteText"/>
        <w:numPr>
          <w:ilvl w:val="0"/>
          <w:numId w:val="25"/>
        </w:numPr>
        <w:rPr>
          <w:rFonts w:ascii="Arial" w:hAnsi="Arial" w:cs="Arial"/>
          <w:sz w:val="24"/>
          <w:szCs w:val="24"/>
        </w:rPr>
      </w:pPr>
      <w:r w:rsidRPr="00793462">
        <w:rPr>
          <w:rFonts w:ascii="Arial" w:hAnsi="Arial" w:cs="Arial"/>
          <w:sz w:val="24"/>
          <w:szCs w:val="24"/>
        </w:rPr>
        <w:t>Using Telehealth to Expand Access to Essential Health Services during the COVID-19 Pandemic; June 10, 2020 Centers for Disease Control and Preventio</w:t>
      </w:r>
      <w:r>
        <w:rPr>
          <w:rFonts w:ascii="Arial" w:hAnsi="Arial" w:cs="Arial"/>
          <w:sz w:val="24"/>
          <w:szCs w:val="24"/>
        </w:rPr>
        <w:t>n</w:t>
      </w:r>
    </w:p>
    <w:p w14:paraId="7D33714B" w14:textId="77777777" w:rsidR="0039093F" w:rsidRDefault="00D44760" w:rsidP="0039093F">
      <w:pPr>
        <w:pStyle w:val="FootnoteText"/>
        <w:ind w:left="720"/>
        <w:rPr>
          <w:rStyle w:val="Hyperlink"/>
          <w:rFonts w:ascii="Arial" w:hAnsi="Arial" w:cs="Arial"/>
          <w:sz w:val="24"/>
          <w:szCs w:val="24"/>
        </w:rPr>
      </w:pPr>
      <w:hyperlink r:id="rId18" w:history="1">
        <w:r w:rsidR="00793462" w:rsidRPr="002821D2">
          <w:rPr>
            <w:rStyle w:val="Hyperlink"/>
            <w:rFonts w:ascii="Arial" w:hAnsi="Arial" w:cs="Arial"/>
            <w:sz w:val="24"/>
            <w:szCs w:val="24"/>
          </w:rPr>
          <w:t>www.cdc.gov/cornavirus/2019-ncov/hcp/telehealth.html</w:t>
        </w:r>
      </w:hyperlink>
    </w:p>
    <w:p w14:paraId="77CA11F5" w14:textId="77777777" w:rsidR="0039093F" w:rsidRDefault="0039093F" w:rsidP="0039093F">
      <w:pPr>
        <w:pStyle w:val="FootnoteText"/>
        <w:ind w:left="720"/>
        <w:rPr>
          <w:rStyle w:val="Hyperlink"/>
          <w:rFonts w:ascii="Arial" w:hAnsi="Arial" w:cs="Arial"/>
          <w:sz w:val="24"/>
          <w:szCs w:val="24"/>
        </w:rPr>
      </w:pPr>
    </w:p>
    <w:p w14:paraId="19B1987B" w14:textId="7ECEA177" w:rsidR="0039093F" w:rsidRPr="0039093F" w:rsidRDefault="0039093F" w:rsidP="0039093F">
      <w:pPr>
        <w:pStyle w:val="FootnoteText"/>
        <w:numPr>
          <w:ilvl w:val="0"/>
          <w:numId w:val="25"/>
        </w:numPr>
        <w:rPr>
          <w:rFonts w:ascii="Arial" w:hAnsi="Arial" w:cs="Arial"/>
          <w:color w:val="0563C1"/>
          <w:sz w:val="24"/>
          <w:szCs w:val="24"/>
          <w:u w:val="single"/>
        </w:rPr>
      </w:pPr>
      <w:r w:rsidRPr="00170EC2">
        <w:rPr>
          <w:rFonts w:ascii="Arial" w:hAnsi="Arial" w:cs="Arial"/>
        </w:rPr>
        <w:t xml:space="preserve">CDC, Delta Variant: What We Know About the Science (updated Aug. 26, 2021), available at </w:t>
      </w:r>
      <w:hyperlink r:id="rId19" w:history="1">
        <w:r w:rsidRPr="00170EC2">
          <w:rPr>
            <w:rStyle w:val="Hyperlink"/>
            <w:rFonts w:ascii="Arial" w:hAnsi="Arial" w:cs="Arial"/>
          </w:rPr>
          <w:t>https://www.cdc.gov/coronavirus/2019-ncov/variants/delta-variant.html?s_cid=11512:covid%20delta:sem.ga:p:RG:GM:gen:PTN:FY21</w:t>
        </w:r>
      </w:hyperlink>
      <w:r w:rsidRPr="00170EC2">
        <w:rPr>
          <w:rFonts w:ascii="Arial" w:hAnsi="Arial" w:cs="Arial"/>
        </w:rPr>
        <w:t>; CDC, Potential Rapid Increase of Omicron Variant Infections in the United States (Dec. 20, 2021), available at https://www.cdc.gov/coronavirus/2019-ncov/science/forecasting/mathematical-modeling-outbreak.html.</w:t>
      </w:r>
    </w:p>
    <w:p w14:paraId="05C8746C" w14:textId="77777777" w:rsidR="00793462" w:rsidRPr="00793462" w:rsidRDefault="00793462" w:rsidP="00793462">
      <w:pPr>
        <w:pStyle w:val="FootnoteText"/>
        <w:ind w:left="720"/>
        <w:rPr>
          <w:rFonts w:ascii="Arial" w:eastAsia="Times New Roman" w:hAnsi="Arial" w:cs="Arial"/>
          <w:sz w:val="24"/>
          <w:szCs w:val="24"/>
        </w:rPr>
      </w:pPr>
    </w:p>
    <w:p w14:paraId="2ADB87C3" w14:textId="77777777" w:rsidR="0056561D" w:rsidRPr="00423428" w:rsidRDefault="007D5045" w:rsidP="00423428">
      <w:pPr>
        <w:pStyle w:val="Heading1"/>
      </w:pPr>
      <w:r w:rsidRPr="00423428">
        <w:lastRenderedPageBreak/>
        <w:t xml:space="preserve">SUMMARY OF PROPOSED REGULATIONS </w:t>
      </w:r>
    </w:p>
    <w:p w14:paraId="42F408B3" w14:textId="77777777" w:rsidR="0056561D"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adopts </w:t>
      </w:r>
      <w:r w:rsidR="00ED2C53" w:rsidRPr="003D61FF">
        <w:rPr>
          <w:rFonts w:ascii="Arial" w:hAnsi="Arial" w:cs="Arial"/>
          <w:sz w:val="24"/>
          <w:szCs w:val="24"/>
        </w:rPr>
        <w:t xml:space="preserve">an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the provision of telehealth medical</w:t>
      </w:r>
      <w:r w:rsidR="003840A5">
        <w:rPr>
          <w:rFonts w:ascii="Arial" w:hAnsi="Arial" w:cs="Arial"/>
          <w:sz w:val="24"/>
          <w:szCs w:val="24"/>
        </w:rPr>
        <w:t>-legal</w:t>
      </w:r>
      <w:r w:rsidR="00ED2C53" w:rsidRPr="003840A5">
        <w:rPr>
          <w:rFonts w:ascii="Arial" w:hAnsi="Arial" w:cs="Arial"/>
          <w:sz w:val="24"/>
          <w:szCs w:val="24"/>
        </w:rPr>
        <w:t xml:space="preserve"> evaluations</w:t>
      </w:r>
      <w:r w:rsidR="00997926">
        <w:rPr>
          <w:rFonts w:ascii="Arial" w:hAnsi="Arial" w:cs="Arial"/>
          <w:sz w:val="24"/>
          <w:szCs w:val="24"/>
        </w:rPr>
        <w:t xml:space="preserve"> </w:t>
      </w:r>
      <w:r w:rsidR="003C6F83">
        <w:rPr>
          <w:rFonts w:ascii="Arial" w:hAnsi="Arial" w:cs="Arial"/>
          <w:sz w:val="24"/>
          <w:szCs w:val="24"/>
        </w:rPr>
        <w:t xml:space="preserve">and office location flexibility </w:t>
      </w:r>
      <w:r w:rsidR="00ED2C53" w:rsidRPr="003840A5">
        <w:rPr>
          <w:rFonts w:ascii="Arial" w:hAnsi="Arial" w:cs="Arial"/>
          <w:sz w:val="24"/>
          <w:szCs w:val="24"/>
        </w:rPr>
        <w:t xml:space="preserve">during the pendency of the </w:t>
      </w:r>
      <w:r w:rsidR="003840A5">
        <w:rPr>
          <w:rFonts w:ascii="Arial" w:hAnsi="Arial" w:cs="Arial"/>
          <w:sz w:val="24"/>
          <w:szCs w:val="24"/>
        </w:rPr>
        <w:t>COVID-</w:t>
      </w:r>
      <w:r w:rsidR="00ED2C53" w:rsidRPr="003840A5">
        <w:rPr>
          <w:rFonts w:ascii="Arial" w:hAnsi="Arial" w:cs="Arial"/>
          <w:sz w:val="24"/>
          <w:szCs w:val="24"/>
        </w:rPr>
        <w:t xml:space="preserve">19 </w:t>
      </w:r>
      <w:r w:rsidR="00024136">
        <w:rPr>
          <w:rFonts w:ascii="Arial" w:hAnsi="Arial" w:cs="Arial"/>
          <w:sz w:val="24"/>
          <w:szCs w:val="24"/>
        </w:rPr>
        <w:t>medical crisis</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s 139.2, 4628, and </w:t>
      </w:r>
      <w:r w:rsidR="003840A5">
        <w:rPr>
          <w:rFonts w:ascii="Arial" w:hAnsi="Arial" w:cs="Arial"/>
          <w:sz w:val="24"/>
          <w:szCs w:val="24"/>
        </w:rPr>
        <w:t>5307.6</w:t>
      </w:r>
      <w:r w:rsidR="00ED2C53" w:rsidRPr="003840A5">
        <w:rPr>
          <w:rFonts w:ascii="Arial" w:hAnsi="Arial" w:cs="Arial"/>
          <w:sz w:val="24"/>
          <w:szCs w:val="24"/>
        </w:rPr>
        <w:t xml:space="preserve"> during the pendency of the </w:t>
      </w:r>
      <w:r w:rsidR="00024136">
        <w:rPr>
          <w:rFonts w:ascii="Arial" w:hAnsi="Arial" w:cs="Arial"/>
          <w:sz w:val="24"/>
          <w:szCs w:val="24"/>
        </w:rPr>
        <w:t xml:space="preserve">COVID-19 medical crisis </w:t>
      </w:r>
      <w:r w:rsidRPr="003840A5">
        <w:rPr>
          <w:rFonts w:ascii="Arial" w:hAnsi="Arial" w:cs="Arial"/>
          <w:sz w:val="24"/>
          <w:szCs w:val="24"/>
        </w:rPr>
        <w:t>as follows:</w:t>
      </w:r>
    </w:p>
    <w:p w14:paraId="26FE9219" w14:textId="77777777" w:rsidR="00ED2C53" w:rsidRPr="003840A5" w:rsidRDefault="00767437" w:rsidP="00ED2C53">
      <w:pPr>
        <w:rPr>
          <w:rFonts w:ascii="Arial" w:eastAsia="Times New Roman" w:hAnsi="Arial" w:cs="Arial"/>
          <w:b/>
          <w:color w:val="000000"/>
          <w:sz w:val="24"/>
          <w:szCs w:val="24"/>
        </w:rPr>
      </w:pPr>
      <w:r w:rsidRPr="003840A5">
        <w:rPr>
          <w:rFonts w:ascii="Arial" w:hAnsi="Arial" w:cs="Arial"/>
          <w:b/>
          <w:sz w:val="24"/>
          <w:szCs w:val="24"/>
        </w:rPr>
        <w:t xml:space="preserve">Section </w:t>
      </w:r>
      <w:r w:rsidR="00024136">
        <w:rPr>
          <w:rFonts w:ascii="Arial" w:hAnsi="Arial" w:cs="Arial"/>
          <w:b/>
          <w:sz w:val="24"/>
          <w:szCs w:val="24"/>
        </w:rPr>
        <w:t>46.</w:t>
      </w:r>
      <w:r w:rsidR="00310314">
        <w:rPr>
          <w:rFonts w:ascii="Arial" w:hAnsi="Arial" w:cs="Arial"/>
          <w:b/>
          <w:sz w:val="24"/>
          <w:szCs w:val="24"/>
        </w:rPr>
        <w:t>3</w:t>
      </w:r>
      <w:r w:rsidR="00ED2C53" w:rsidRPr="003840A5">
        <w:rPr>
          <w:rFonts w:ascii="Arial" w:hAnsi="Arial" w:cs="Arial"/>
          <w:b/>
          <w:sz w:val="24"/>
          <w:szCs w:val="24"/>
        </w:rPr>
        <w:t xml:space="preserve"> </w:t>
      </w:r>
      <w:r w:rsidR="00ED2C53" w:rsidRPr="003840A5">
        <w:rPr>
          <w:rFonts w:ascii="Arial" w:eastAsia="Times New Roman" w:hAnsi="Arial" w:cs="Arial"/>
          <w:b/>
          <w:color w:val="000000"/>
          <w:sz w:val="24"/>
          <w:szCs w:val="24"/>
        </w:rPr>
        <w:t>QME Emergency Regulations in Response to COVID-</w:t>
      </w:r>
      <w:r w:rsidR="00024136">
        <w:rPr>
          <w:rFonts w:ascii="Arial" w:eastAsia="Times New Roman" w:hAnsi="Arial" w:cs="Arial"/>
          <w:b/>
          <w:color w:val="000000"/>
          <w:sz w:val="24"/>
          <w:szCs w:val="24"/>
        </w:rPr>
        <w:t>19</w:t>
      </w:r>
    </w:p>
    <w:p w14:paraId="0F377F1C" w14:textId="673E2D62" w:rsidR="00ED2C53" w:rsidRPr="003840A5" w:rsidRDefault="00767437" w:rsidP="00ED2C53">
      <w:pPr>
        <w:rPr>
          <w:rFonts w:ascii="Arial" w:hAnsi="Arial" w:cs="Arial"/>
          <w:sz w:val="24"/>
          <w:szCs w:val="24"/>
        </w:rPr>
      </w:pPr>
      <w:r w:rsidRPr="003840A5">
        <w:rPr>
          <w:rFonts w:ascii="Arial" w:hAnsi="Arial" w:cs="Arial"/>
          <w:sz w:val="24"/>
          <w:szCs w:val="24"/>
        </w:rPr>
        <w:t>This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ED2C53" w:rsidRPr="003840A5">
        <w:rPr>
          <w:rFonts w:ascii="Arial" w:hAnsi="Arial" w:cs="Arial"/>
          <w:sz w:val="24"/>
          <w:szCs w:val="24"/>
        </w:rPr>
        <w:t>that addresses the ongoing need for medical-legal evaluations and to prevent a backlog of medical-legal evaluations resulting from the stay-at-home order. This regulation will help injured workers and employers continue to move their workers’ compensation claims towards a resolution and avoid additional or undue delay.</w:t>
      </w:r>
    </w:p>
    <w:p w14:paraId="5F140739" w14:textId="77777777" w:rsidR="003C6F83" w:rsidRPr="007D0E13"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 xml:space="preserve"> </w:t>
      </w:r>
      <w:r w:rsidRPr="009B3132">
        <w:rPr>
          <w:rFonts w:ascii="Arial" w:hAnsi="Arial" w:cs="Arial"/>
          <w:sz w:val="24"/>
          <w:szCs w:val="24"/>
        </w:rPr>
        <w:t>defines a telehealth medical-legal evaluation</w:t>
      </w:r>
      <w:r>
        <w:rPr>
          <w:rFonts w:ascii="Arial" w:hAnsi="Arial" w:cs="Arial"/>
          <w:sz w:val="24"/>
          <w:szCs w:val="24"/>
        </w:rPr>
        <w:t xml:space="preserve"> when injured worker and physician are not in the same physical space or site during the evaluation. </w:t>
      </w:r>
    </w:p>
    <w:p w14:paraId="1E65FC70" w14:textId="77777777" w:rsidR="003C6F8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(a)(</w:t>
      </w:r>
      <w:r w:rsidR="003C6F83">
        <w:rPr>
          <w:rFonts w:ascii="Arial" w:hAnsi="Arial" w:cs="Arial"/>
          <w:b/>
          <w:sz w:val="24"/>
          <w:szCs w:val="24"/>
        </w:rPr>
        <w:t>1</w:t>
      </w:r>
      <w:r w:rsidRPr="009B3132">
        <w:rPr>
          <w:rFonts w:ascii="Arial" w:hAnsi="Arial" w:cs="Arial"/>
          <w:b/>
          <w:sz w:val="24"/>
          <w:szCs w:val="24"/>
        </w:rPr>
        <w:t>)</w:t>
      </w:r>
      <w:r w:rsidRPr="009B3132">
        <w:rPr>
          <w:rFonts w:ascii="Arial" w:hAnsi="Arial" w:cs="Arial"/>
          <w:sz w:val="24"/>
          <w:szCs w:val="24"/>
        </w:rPr>
        <w:t xml:space="preserve"> defines a telehealth medical-legal evaluation and establishes parameters for when a telehealth medical-legal evaluation can be performed if a physical examination is not necessary. These parameters include 1) there is a medical issue in dispute involving AOE/COE, termination of indemnity benefits, or appropriate work restrictions; </w:t>
      </w:r>
      <w:r w:rsidR="003C6F83">
        <w:rPr>
          <w:rFonts w:ascii="Arial" w:hAnsi="Arial" w:cs="Arial"/>
          <w:sz w:val="24"/>
          <w:szCs w:val="24"/>
        </w:rPr>
        <w:t>2</w:t>
      </w:r>
      <w:r w:rsidRPr="009B3132">
        <w:rPr>
          <w:rFonts w:ascii="Arial" w:hAnsi="Arial" w:cs="Arial"/>
          <w:sz w:val="24"/>
          <w:szCs w:val="24"/>
        </w:rPr>
        <w:t>) there is agreement to the evaluation by telehealth by all parties to the action;</w:t>
      </w:r>
      <w:r w:rsidR="003C6F83">
        <w:rPr>
          <w:rFonts w:ascii="Arial" w:hAnsi="Arial" w:cs="Arial"/>
          <w:sz w:val="24"/>
          <w:szCs w:val="24"/>
        </w:rPr>
        <w:t xml:space="preserve"> 3) telehealth evaluation is consistent with appropriate and ethical medical practices </w:t>
      </w:r>
      <w:r w:rsidRPr="009B3132">
        <w:rPr>
          <w:rFonts w:ascii="Arial" w:hAnsi="Arial" w:cs="Arial"/>
          <w:sz w:val="24"/>
          <w:szCs w:val="24"/>
        </w:rPr>
        <w:t>and 4) the physician attests that there is no need for a physical examination.</w:t>
      </w:r>
    </w:p>
    <w:p w14:paraId="49920949" w14:textId="77777777" w:rsidR="003C6F83" w:rsidRPr="00FF3572"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2</w:t>
      </w:r>
      <w:r w:rsidRPr="009B3132">
        <w:rPr>
          <w:rFonts w:ascii="Arial" w:hAnsi="Arial" w:cs="Arial"/>
          <w:b/>
          <w:sz w:val="24"/>
          <w:szCs w:val="24"/>
        </w:rPr>
        <w:t>)</w:t>
      </w:r>
      <w:r>
        <w:rPr>
          <w:rFonts w:ascii="Arial" w:hAnsi="Arial" w:cs="Arial"/>
          <w:b/>
          <w:sz w:val="24"/>
          <w:szCs w:val="24"/>
        </w:rPr>
        <w:t xml:space="preserve"> </w:t>
      </w:r>
      <w:r w:rsidRPr="00FF3572">
        <w:rPr>
          <w:rFonts w:ascii="Arial" w:hAnsi="Arial" w:cs="Arial"/>
          <w:sz w:val="24"/>
          <w:szCs w:val="24"/>
        </w:rPr>
        <w:t xml:space="preserve">defines the scope of telehealth evaluations to be </w:t>
      </w:r>
      <w:r w:rsidR="007D0E13" w:rsidRPr="00FF3572">
        <w:rPr>
          <w:rFonts w:ascii="Arial" w:hAnsi="Arial" w:cs="Arial"/>
          <w:sz w:val="24"/>
          <w:szCs w:val="24"/>
        </w:rPr>
        <w:t>remote</w:t>
      </w:r>
      <w:r w:rsidRPr="00FF3572">
        <w:rPr>
          <w:rFonts w:ascii="Arial" w:hAnsi="Arial" w:cs="Arial"/>
          <w:sz w:val="24"/>
          <w:szCs w:val="24"/>
        </w:rPr>
        <w:t xml:space="preserve"> visits via </w:t>
      </w:r>
      <w:proofErr w:type="gramStart"/>
      <w:r w:rsidRPr="00FF3572">
        <w:rPr>
          <w:rFonts w:ascii="Arial" w:hAnsi="Arial" w:cs="Arial"/>
          <w:sz w:val="24"/>
          <w:szCs w:val="24"/>
        </w:rPr>
        <w:t>video-conference</w:t>
      </w:r>
      <w:proofErr w:type="gramEnd"/>
      <w:r w:rsidRPr="00FF3572">
        <w:rPr>
          <w:rFonts w:ascii="Arial" w:hAnsi="Arial" w:cs="Arial"/>
          <w:sz w:val="24"/>
          <w:szCs w:val="24"/>
        </w:rPr>
        <w:t xml:space="preserve">, video-calling or similar </w:t>
      </w:r>
      <w:r w:rsidR="007D0E13" w:rsidRPr="00FF3572">
        <w:rPr>
          <w:rFonts w:ascii="Arial" w:hAnsi="Arial" w:cs="Arial"/>
          <w:sz w:val="24"/>
          <w:szCs w:val="24"/>
        </w:rPr>
        <w:t>technology</w:t>
      </w:r>
      <w:r w:rsidRPr="00FF3572">
        <w:rPr>
          <w:rFonts w:ascii="Arial" w:hAnsi="Arial" w:cs="Arial"/>
          <w:sz w:val="24"/>
          <w:szCs w:val="24"/>
        </w:rPr>
        <w:t xml:space="preserve"> that allows </w:t>
      </w:r>
      <w:r w:rsidR="007D0E13" w:rsidRPr="00FF3572">
        <w:rPr>
          <w:rFonts w:ascii="Arial" w:hAnsi="Arial" w:cs="Arial"/>
          <w:sz w:val="24"/>
          <w:szCs w:val="24"/>
        </w:rPr>
        <w:t>each part</w:t>
      </w:r>
      <w:r w:rsidR="00FF3572">
        <w:rPr>
          <w:rFonts w:ascii="Arial" w:hAnsi="Arial" w:cs="Arial"/>
          <w:sz w:val="24"/>
          <w:szCs w:val="24"/>
        </w:rPr>
        <w:t>y</w:t>
      </w:r>
      <w:r w:rsidRPr="00FF3572">
        <w:rPr>
          <w:rFonts w:ascii="Arial" w:hAnsi="Arial" w:cs="Arial"/>
          <w:sz w:val="24"/>
          <w:szCs w:val="24"/>
        </w:rPr>
        <w:t xml:space="preserve"> to see the other and have an audio connection. Provides that the evaluation must have the same standard of ca</w:t>
      </w:r>
      <w:r w:rsidR="00FF3572">
        <w:rPr>
          <w:rFonts w:ascii="Arial" w:hAnsi="Arial" w:cs="Arial"/>
          <w:sz w:val="24"/>
          <w:szCs w:val="24"/>
        </w:rPr>
        <w:t>re</w:t>
      </w:r>
      <w:r w:rsidRPr="00FF3572">
        <w:rPr>
          <w:rFonts w:ascii="Arial" w:hAnsi="Arial" w:cs="Arial"/>
          <w:sz w:val="24"/>
          <w:szCs w:val="24"/>
        </w:rPr>
        <w:t xml:space="preserve"> as an in person examination.</w:t>
      </w:r>
    </w:p>
    <w:p w14:paraId="027B22FE" w14:textId="77777777" w:rsidR="00ED2C53" w:rsidRDefault="00ED2C53" w:rsidP="003C6F83">
      <w:pPr>
        <w:numPr>
          <w:ilvl w:val="0"/>
          <w:numId w:val="28"/>
        </w:numPr>
        <w:rPr>
          <w:rFonts w:ascii="Arial" w:hAnsi="Arial" w:cs="Arial"/>
          <w:sz w:val="24"/>
          <w:szCs w:val="24"/>
        </w:rPr>
      </w:pPr>
      <w:r w:rsidRPr="009B3132">
        <w:rPr>
          <w:rFonts w:ascii="Arial" w:hAnsi="Arial" w:cs="Arial"/>
          <w:b/>
          <w:sz w:val="24"/>
          <w:szCs w:val="24"/>
        </w:rPr>
        <w:t>Subsection (</w:t>
      </w:r>
      <w:r w:rsidR="007D0E13">
        <w:rPr>
          <w:rFonts w:ascii="Arial" w:hAnsi="Arial" w:cs="Arial"/>
          <w:b/>
          <w:sz w:val="24"/>
          <w:szCs w:val="24"/>
        </w:rPr>
        <w:t>b</w:t>
      </w:r>
      <w:r w:rsidRPr="009B3132">
        <w:rPr>
          <w:rFonts w:ascii="Arial" w:hAnsi="Arial" w:cs="Arial"/>
          <w:b/>
          <w:sz w:val="24"/>
          <w:szCs w:val="24"/>
        </w:rPr>
        <w:t>)</w:t>
      </w:r>
      <w:r w:rsidR="007D0E13">
        <w:rPr>
          <w:rFonts w:ascii="Arial" w:hAnsi="Arial" w:cs="Arial"/>
          <w:b/>
          <w:sz w:val="24"/>
          <w:szCs w:val="24"/>
        </w:rPr>
        <w:t>(1)</w:t>
      </w:r>
      <w:r w:rsidRPr="009B3132">
        <w:rPr>
          <w:rFonts w:ascii="Arial" w:hAnsi="Arial" w:cs="Arial"/>
          <w:b/>
          <w:sz w:val="24"/>
          <w:szCs w:val="24"/>
        </w:rPr>
        <w:t xml:space="preserve"> </w:t>
      </w:r>
      <w:r w:rsidRPr="009B3132">
        <w:rPr>
          <w:rFonts w:ascii="Arial" w:hAnsi="Arial" w:cs="Arial"/>
          <w:sz w:val="24"/>
          <w:szCs w:val="24"/>
        </w:rPr>
        <w:t>allows the initial QME evaluation to take place at any office that is certified for qualified medical</w:t>
      </w:r>
      <w:r w:rsidRPr="000F4C28">
        <w:rPr>
          <w:rFonts w:ascii="Arial" w:hAnsi="Arial" w:cs="Arial"/>
          <w:sz w:val="24"/>
          <w:szCs w:val="24"/>
        </w:rPr>
        <w:t xml:space="preserve"> evaluations as long as there is agreement to this arrangement by </w:t>
      </w:r>
      <w:proofErr w:type="gramStart"/>
      <w:r w:rsidRPr="000F4C28">
        <w:rPr>
          <w:rFonts w:ascii="Arial" w:hAnsi="Arial" w:cs="Arial"/>
          <w:sz w:val="24"/>
          <w:szCs w:val="24"/>
        </w:rPr>
        <w:t>all of</w:t>
      </w:r>
      <w:proofErr w:type="gramEnd"/>
      <w:r w:rsidRPr="000F4C28">
        <w:rPr>
          <w:rFonts w:ascii="Arial" w:hAnsi="Arial" w:cs="Arial"/>
          <w:sz w:val="24"/>
          <w:szCs w:val="24"/>
        </w:rPr>
        <w:t xml:space="preserve"> the parties to the action.</w:t>
      </w:r>
    </w:p>
    <w:p w14:paraId="48FA2C36" w14:textId="77777777" w:rsidR="007D0E13" w:rsidRPr="00FF3572" w:rsidRDefault="007D0E13" w:rsidP="003C6F83">
      <w:pPr>
        <w:numPr>
          <w:ilvl w:val="0"/>
          <w:numId w:val="28"/>
        </w:numPr>
        <w:rPr>
          <w:rFonts w:ascii="Arial" w:hAnsi="Arial" w:cs="Arial"/>
          <w:sz w:val="24"/>
          <w:szCs w:val="24"/>
        </w:rPr>
      </w:pPr>
      <w:r w:rsidRPr="009B3132">
        <w:rPr>
          <w:rFonts w:ascii="Arial" w:hAnsi="Arial" w:cs="Arial"/>
          <w:b/>
          <w:sz w:val="24"/>
          <w:szCs w:val="24"/>
        </w:rPr>
        <w:t>Subsection (</w:t>
      </w:r>
      <w:r>
        <w:rPr>
          <w:rFonts w:ascii="Arial" w:hAnsi="Arial" w:cs="Arial"/>
          <w:b/>
          <w:sz w:val="24"/>
          <w:szCs w:val="24"/>
        </w:rPr>
        <w:t>b</w:t>
      </w:r>
      <w:r w:rsidRPr="009B3132">
        <w:rPr>
          <w:rFonts w:ascii="Arial" w:hAnsi="Arial" w:cs="Arial"/>
          <w:b/>
          <w:sz w:val="24"/>
          <w:szCs w:val="24"/>
        </w:rPr>
        <w:t>)</w:t>
      </w:r>
      <w:r>
        <w:rPr>
          <w:rFonts w:ascii="Arial" w:hAnsi="Arial" w:cs="Arial"/>
          <w:b/>
          <w:sz w:val="24"/>
          <w:szCs w:val="24"/>
        </w:rPr>
        <w:t xml:space="preserve">(2) </w:t>
      </w:r>
      <w:r w:rsidRPr="00FF3572">
        <w:rPr>
          <w:rFonts w:ascii="Arial" w:hAnsi="Arial" w:cs="Arial"/>
          <w:sz w:val="24"/>
          <w:szCs w:val="24"/>
        </w:rPr>
        <w:t xml:space="preserve">provides for identification of office location when a telehealth evaluation occurs. </w:t>
      </w:r>
    </w:p>
    <w:p w14:paraId="407EE777" w14:textId="77777777" w:rsidR="0056561D" w:rsidRPr="00423428" w:rsidRDefault="00975B45" w:rsidP="00423428">
      <w:pPr>
        <w:pStyle w:val="Heading1"/>
      </w:pPr>
      <w:r w:rsidRPr="00423428">
        <w:t>DETERMINATION OF SIGNIFICANT STATEWIDE ADVERSE ECONOMIC IMPACT DIRECTLY AFFECTING BUSINESS</w:t>
      </w:r>
    </w:p>
    <w:p w14:paraId="5F829486" w14:textId="77777777" w:rsidR="00767437" w:rsidRPr="007F5A3D" w:rsidRDefault="00217D4A" w:rsidP="0056561D">
      <w:pPr>
        <w:rPr>
          <w:rFonts w:ascii="Arial" w:hAnsi="Arial" w:cs="Arial"/>
          <w:sz w:val="24"/>
          <w:szCs w:val="24"/>
        </w:rPr>
      </w:pPr>
      <w:r w:rsidRPr="009B3132">
        <w:rPr>
          <w:rFonts w:ascii="Arial" w:hAnsi="Arial" w:cs="Arial"/>
          <w:sz w:val="24"/>
          <w:szCs w:val="24"/>
        </w:rPr>
        <w:lastRenderedPageBreak/>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w:t>
      </w:r>
      <w:r w:rsidR="00676B2D">
        <w:rPr>
          <w:rFonts w:ascii="Arial" w:hAnsi="Arial" w:cs="Arial"/>
          <w:sz w:val="24"/>
          <w:szCs w:val="24"/>
        </w:rPr>
        <w:t xml:space="preserve">to provide services through use of telehealth in order to reduce exposure to COVID-19 </w:t>
      </w:r>
      <w:r w:rsidR="00B97B1D" w:rsidRPr="007F5A3D">
        <w:rPr>
          <w:rFonts w:ascii="Arial" w:hAnsi="Arial" w:cs="Arial"/>
          <w:sz w:val="24"/>
          <w:szCs w:val="24"/>
        </w:rPr>
        <w:t xml:space="preserve">during the pendency of the </w:t>
      </w:r>
      <w:r w:rsidR="00024136">
        <w:rPr>
          <w:rFonts w:ascii="Arial" w:hAnsi="Arial" w:cs="Arial"/>
          <w:sz w:val="24"/>
          <w:szCs w:val="24"/>
        </w:rPr>
        <w:t>COVID-19 medical crisis</w:t>
      </w:r>
      <w:r w:rsidR="00B97B1D" w:rsidRPr="007F5A3D">
        <w:rPr>
          <w:rFonts w:ascii="Arial" w:hAnsi="Arial" w:cs="Arial"/>
          <w:sz w:val="24"/>
          <w:szCs w:val="24"/>
        </w:rPr>
        <w:t xml:space="preserve">. </w:t>
      </w:r>
    </w:p>
    <w:p w14:paraId="2F88BFC8" w14:textId="77777777" w:rsidR="0056561D" w:rsidRPr="009B3132" w:rsidRDefault="0056561D" w:rsidP="0056561D">
      <w:pPr>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ation that the adoption of th</w:t>
      </w:r>
      <w:r w:rsidR="00676B2D">
        <w:rPr>
          <w:rFonts w:ascii="Arial" w:hAnsi="Arial" w:cs="Arial"/>
          <w:sz w:val="24"/>
          <w:szCs w:val="24"/>
        </w:rPr>
        <w:t>is</w:t>
      </w:r>
      <w:r w:rsidR="00217D4A" w:rsidRPr="009B3132">
        <w:rPr>
          <w:rFonts w:ascii="Arial" w:hAnsi="Arial" w:cs="Arial"/>
          <w:sz w:val="24"/>
          <w:szCs w:val="24"/>
        </w:rPr>
        <w:t xml:space="preserve"> regulation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024136">
        <w:rPr>
          <w:rFonts w:ascii="Arial" w:hAnsi="Arial" w:cs="Arial"/>
          <w:sz w:val="24"/>
          <w:szCs w:val="24"/>
        </w:rPr>
        <w:t xml:space="preserve"> because it merely offers an option for telehealth and flexibility with office location evaluations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w:t>
      </w:r>
      <w:r w:rsidR="00676B2D">
        <w:rPr>
          <w:rFonts w:ascii="Arial" w:hAnsi="Arial" w:cs="Arial"/>
          <w:sz w:val="24"/>
          <w:szCs w:val="24"/>
        </w:rPr>
        <w:t>:</w:t>
      </w:r>
      <w:r w:rsidR="00E10C70" w:rsidRPr="009B3132">
        <w:rPr>
          <w:rFonts w:ascii="Arial" w:hAnsi="Arial" w:cs="Arial"/>
          <w:sz w:val="24"/>
          <w:szCs w:val="24"/>
        </w:rPr>
        <w:t xml:space="preserve"> (</w:t>
      </w:r>
      <w:proofErr w:type="spellStart"/>
      <w:r w:rsidR="00E10C70" w:rsidRPr="009B3132">
        <w:rPr>
          <w:rFonts w:ascii="Arial" w:hAnsi="Arial" w:cs="Arial"/>
          <w:sz w:val="24"/>
          <w:szCs w:val="24"/>
        </w:rPr>
        <w:t>i</w:t>
      </w:r>
      <w:proofErr w:type="spellEnd"/>
      <w:r w:rsidR="00E10C70" w:rsidRPr="009B3132">
        <w:rPr>
          <w:rFonts w:ascii="Arial" w:hAnsi="Arial" w:cs="Arial"/>
          <w:sz w:val="24"/>
          <w:szCs w:val="24"/>
        </w:rPr>
        <w:t xml:space="preserve">) </w:t>
      </w:r>
      <w:r w:rsidR="00B97B1D" w:rsidRPr="009B3132">
        <w:rPr>
          <w:rFonts w:ascii="Arial" w:hAnsi="Arial" w:cs="Arial"/>
          <w:sz w:val="24"/>
          <w:szCs w:val="24"/>
        </w:rPr>
        <w:t>c</w:t>
      </w:r>
      <w:r w:rsidR="00436B35" w:rsidRPr="009B3132">
        <w:rPr>
          <w:rFonts w:ascii="Arial" w:hAnsi="Arial" w:cs="Arial"/>
          <w:sz w:val="24"/>
          <w:szCs w:val="24"/>
        </w:rPr>
        <w:t>onsolidation or simplification o</w:t>
      </w:r>
      <w:r w:rsidR="00B97B1D" w:rsidRPr="009B3132">
        <w:rPr>
          <w:rFonts w:ascii="Arial" w:hAnsi="Arial" w:cs="Arial"/>
          <w:sz w:val="24"/>
          <w:szCs w:val="24"/>
        </w:rPr>
        <w:t>f</w:t>
      </w:r>
      <w:r w:rsidR="00436B35" w:rsidRPr="009B3132">
        <w:rPr>
          <w:rFonts w:ascii="Arial" w:hAnsi="Arial" w:cs="Arial"/>
          <w:sz w:val="24"/>
          <w:szCs w:val="24"/>
        </w:rPr>
        <w:t xml:space="preserve"> reporting requ</w:t>
      </w:r>
      <w:r w:rsidR="00E10C70" w:rsidRPr="009B3132">
        <w:rPr>
          <w:rFonts w:ascii="Arial" w:hAnsi="Arial" w:cs="Arial"/>
          <w:sz w:val="24"/>
          <w:szCs w:val="24"/>
        </w:rPr>
        <w:t xml:space="preserve">irements 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(ii) t</w:t>
      </w:r>
      <w:r w:rsidR="00436B35" w:rsidRPr="009B3132">
        <w:rPr>
          <w:rFonts w:ascii="Arial" w:hAnsi="Arial" w:cs="Arial"/>
          <w:sz w:val="24"/>
          <w:szCs w:val="24"/>
        </w:rPr>
        <w:t>he use of performance standards rather tha</w:t>
      </w:r>
      <w:r w:rsidR="00E10C70" w:rsidRPr="009B3132">
        <w:rPr>
          <w:rFonts w:ascii="Arial" w:hAnsi="Arial" w:cs="Arial"/>
          <w:sz w:val="24"/>
          <w:szCs w:val="24"/>
        </w:rPr>
        <w:t xml:space="preserve">n </w:t>
      </w:r>
      <w:r w:rsidR="00B97B1D" w:rsidRPr="009B3132">
        <w:rPr>
          <w:rFonts w:ascii="Arial" w:hAnsi="Arial" w:cs="Arial"/>
          <w:sz w:val="24"/>
          <w:szCs w:val="24"/>
        </w:rPr>
        <w:t>telehealth.</w:t>
      </w:r>
      <w:r w:rsidRPr="009B3132">
        <w:rPr>
          <w:rFonts w:ascii="Arial" w:hAnsi="Arial" w:cs="Arial"/>
          <w:sz w:val="24"/>
          <w:szCs w:val="24"/>
        </w:rPr>
        <w:t xml:space="preserve"> </w:t>
      </w:r>
    </w:p>
    <w:p w14:paraId="2C323319" w14:textId="77777777" w:rsidR="0056561D" w:rsidRPr="00423428" w:rsidRDefault="00975B45" w:rsidP="00423428">
      <w:pPr>
        <w:pStyle w:val="Heading1"/>
      </w:pPr>
      <w:r w:rsidRPr="00423428">
        <w:t>POLICY STATEMENT OVERVIEW</w:t>
      </w:r>
    </w:p>
    <w:p w14:paraId="1CDF1EF3" w14:textId="77777777"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B97B1D" w:rsidRPr="009B3132">
        <w:rPr>
          <w:rFonts w:ascii="Arial" w:hAnsi="Arial" w:cs="Arial"/>
          <w:sz w:val="24"/>
          <w:szCs w:val="24"/>
        </w:rPr>
        <w:t>provision of telehealth medical</w:t>
      </w:r>
      <w:r w:rsidR="00A16F4B" w:rsidRPr="009B3132">
        <w:rPr>
          <w:rFonts w:ascii="Arial" w:hAnsi="Arial" w:cs="Arial"/>
          <w:sz w:val="24"/>
          <w:szCs w:val="24"/>
        </w:rPr>
        <w:t>-</w:t>
      </w:r>
      <w:r w:rsidR="00B97B1D" w:rsidRPr="009B3132">
        <w:rPr>
          <w:rFonts w:ascii="Arial" w:hAnsi="Arial" w:cs="Arial"/>
          <w:sz w:val="24"/>
          <w:szCs w:val="24"/>
        </w:rPr>
        <w:t xml:space="preserve">legal evaluations during the pendency of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19</w:t>
      </w:r>
      <w:r w:rsidR="00024136">
        <w:rPr>
          <w:rFonts w:ascii="Arial" w:hAnsi="Arial" w:cs="Arial"/>
          <w:sz w:val="24"/>
          <w:szCs w:val="24"/>
        </w:rPr>
        <w:t xml:space="preserve"> medical crisis</w:t>
      </w:r>
      <w:r w:rsidR="00B97B1D" w:rsidRPr="003840A5">
        <w:rPr>
          <w:rFonts w:ascii="Arial" w:hAnsi="Arial" w:cs="Arial"/>
          <w:sz w:val="24"/>
          <w:szCs w:val="24"/>
        </w:rPr>
        <w:t>,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proposed emergency </w:t>
      </w:r>
      <w:r w:rsidR="00B97B1D" w:rsidRPr="007F5A3D">
        <w:rPr>
          <w:rFonts w:ascii="Arial" w:hAnsi="Arial" w:cs="Arial"/>
          <w:sz w:val="24"/>
          <w:szCs w:val="24"/>
        </w:rPr>
        <w:t>regulation in a manner that allows for the above referenced actions.</w:t>
      </w:r>
    </w:p>
    <w:p w14:paraId="36B31417"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MATTERS PRESCRIBED BY STATUTE APPLICABLE TO THE AGENCY OR TO ANY SPECIFIC REGULATION OR CLASS OF REGULATIONS</w:t>
      </w:r>
    </w:p>
    <w:p w14:paraId="0F167898" w14:textId="77777777" w:rsidR="0056561D" w:rsidRPr="009B3132" w:rsidRDefault="0056561D" w:rsidP="0056561D">
      <w:pPr>
        <w:rPr>
          <w:rFonts w:ascii="Arial" w:hAnsi="Arial" w:cs="Arial"/>
          <w:sz w:val="24"/>
          <w:szCs w:val="24"/>
        </w:rPr>
      </w:pPr>
      <w:r w:rsidRPr="009B3132">
        <w:rPr>
          <w:rFonts w:ascii="Arial" w:hAnsi="Arial" w:cs="Arial"/>
          <w:sz w:val="24"/>
          <w:szCs w:val="24"/>
        </w:rPr>
        <w:t>NONE</w:t>
      </w:r>
    </w:p>
    <w:p w14:paraId="6C1D2892"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MANDATE ON LOCAL AGENCIES OR SCHOOL DISTRICTS</w:t>
      </w:r>
    </w:p>
    <w:p w14:paraId="35AA6293" w14:textId="77777777" w:rsidR="0056561D" w:rsidRDefault="0056561D" w:rsidP="00423428">
      <w:pPr>
        <w:spacing w:after="240"/>
        <w:rPr>
          <w:rFonts w:ascii="Arial" w:hAnsi="Arial" w:cs="Arial"/>
          <w:sz w:val="24"/>
          <w:szCs w:val="24"/>
        </w:rPr>
      </w:pPr>
      <w:r w:rsidRPr="009B3132">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14:paraId="2D20E407" w14:textId="51C13EEF"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FISCAL IMPA</w:t>
      </w:r>
      <w:r w:rsidR="00767437" w:rsidRPr="009B3132">
        <w:rPr>
          <w:rFonts w:ascii="Arial" w:hAnsi="Arial" w:cs="Arial"/>
          <w:b/>
          <w:sz w:val="24"/>
          <w:szCs w:val="24"/>
          <w:u w:val="single"/>
        </w:rPr>
        <w:t xml:space="preserve">CT STATEMENT </w:t>
      </w:r>
    </w:p>
    <w:p w14:paraId="61D8AB8B" w14:textId="77777777" w:rsidR="0056561D" w:rsidRPr="009B3132" w:rsidRDefault="0056561D" w:rsidP="0056561D">
      <w:pPr>
        <w:rPr>
          <w:rFonts w:ascii="Arial" w:hAnsi="Arial" w:cs="Arial"/>
          <w:sz w:val="24"/>
          <w:szCs w:val="24"/>
        </w:rPr>
      </w:pPr>
      <w:r w:rsidRPr="009B3132">
        <w:rPr>
          <w:rFonts w:ascii="Arial" w:hAnsi="Arial" w:cs="Arial"/>
          <w:sz w:val="24"/>
          <w:szCs w:val="24"/>
        </w:rPr>
        <w:t>A.</w:t>
      </w:r>
      <w:r w:rsidRPr="009B3132">
        <w:rPr>
          <w:rFonts w:ascii="Arial" w:hAnsi="Arial" w:cs="Arial"/>
          <w:sz w:val="24"/>
          <w:szCs w:val="24"/>
        </w:rPr>
        <w:tab/>
        <w:t>Cost or Savings to any state agency: NONE</w:t>
      </w:r>
    </w:p>
    <w:p w14:paraId="5039ECE1" w14:textId="77777777" w:rsidR="0056561D" w:rsidRPr="007F5A3D" w:rsidRDefault="00016F4E" w:rsidP="0056561D">
      <w:pPr>
        <w:rPr>
          <w:rFonts w:ascii="Arial" w:hAnsi="Arial" w:cs="Arial"/>
          <w:sz w:val="24"/>
          <w:szCs w:val="24"/>
        </w:rPr>
      </w:pPr>
      <w:r w:rsidRPr="009B3132">
        <w:rPr>
          <w:rFonts w:ascii="Arial" w:hAnsi="Arial" w:cs="Arial"/>
          <w:sz w:val="24"/>
          <w:szCs w:val="24"/>
        </w:rPr>
        <w:t>B</w:t>
      </w:r>
      <w:r w:rsidR="0056561D" w:rsidRPr="009B3132">
        <w:rPr>
          <w:rFonts w:ascii="Arial" w:hAnsi="Arial" w:cs="Arial"/>
          <w:sz w:val="24"/>
          <w:szCs w:val="24"/>
        </w:rPr>
        <w:t>.</w:t>
      </w:r>
      <w:r w:rsidR="0056561D" w:rsidRPr="009B3132">
        <w:rPr>
          <w:rFonts w:ascii="Arial" w:hAnsi="Arial" w:cs="Arial"/>
          <w:sz w:val="24"/>
          <w:szCs w:val="24"/>
        </w:rPr>
        <w:tab/>
        <w:t>Cost to any local agency required to be reimbursed under Part 7</w:t>
      </w:r>
      <w:r w:rsidR="007F5A3D">
        <w:rPr>
          <w:rFonts w:ascii="Arial" w:hAnsi="Arial" w:cs="Arial"/>
          <w:sz w:val="24"/>
          <w:szCs w:val="24"/>
        </w:rPr>
        <w:t xml:space="preserve"> </w:t>
      </w:r>
      <w:r w:rsidR="0056561D" w:rsidRPr="007F5A3D">
        <w:rPr>
          <w:rFonts w:ascii="Arial" w:hAnsi="Arial" w:cs="Arial"/>
          <w:sz w:val="24"/>
          <w:szCs w:val="24"/>
        </w:rPr>
        <w:t>(commencing with Section 17500) of Division 4: NONE</w:t>
      </w:r>
    </w:p>
    <w:p w14:paraId="59415777" w14:textId="77777777" w:rsidR="0056561D" w:rsidRPr="009B3132" w:rsidRDefault="00016F4E" w:rsidP="0056561D">
      <w:pPr>
        <w:rPr>
          <w:rFonts w:ascii="Arial" w:hAnsi="Arial" w:cs="Arial"/>
          <w:sz w:val="24"/>
          <w:szCs w:val="24"/>
        </w:rPr>
      </w:pPr>
      <w:r w:rsidRPr="007F5A3D">
        <w:rPr>
          <w:rFonts w:ascii="Arial" w:hAnsi="Arial" w:cs="Arial"/>
          <w:sz w:val="24"/>
          <w:szCs w:val="24"/>
        </w:rPr>
        <w:t>C</w:t>
      </w:r>
      <w:r w:rsidR="0056561D" w:rsidRPr="009B3132">
        <w:rPr>
          <w:rFonts w:ascii="Arial" w:hAnsi="Arial" w:cs="Arial"/>
          <w:sz w:val="24"/>
          <w:szCs w:val="24"/>
        </w:rPr>
        <w:t>.</w:t>
      </w:r>
      <w:r w:rsidR="0056561D" w:rsidRPr="009B3132">
        <w:rPr>
          <w:rFonts w:ascii="Arial" w:hAnsi="Arial" w:cs="Arial"/>
          <w:sz w:val="24"/>
          <w:szCs w:val="24"/>
        </w:rPr>
        <w:tab/>
        <w:t>Cost to any school district required to be reimbursed under Part 7 (commencing with Section 17500) of Division 4: NONE</w:t>
      </w:r>
    </w:p>
    <w:p w14:paraId="3AC5675E" w14:textId="77777777" w:rsidR="0056561D" w:rsidRPr="009B3132" w:rsidRDefault="00016F4E" w:rsidP="0056561D">
      <w:pPr>
        <w:rPr>
          <w:rFonts w:ascii="Arial" w:hAnsi="Arial" w:cs="Arial"/>
          <w:sz w:val="24"/>
          <w:szCs w:val="24"/>
        </w:rPr>
      </w:pPr>
      <w:r w:rsidRPr="009B3132">
        <w:rPr>
          <w:rFonts w:ascii="Arial" w:hAnsi="Arial" w:cs="Arial"/>
          <w:sz w:val="24"/>
          <w:szCs w:val="24"/>
        </w:rPr>
        <w:t>D</w:t>
      </w:r>
      <w:r w:rsidR="0056561D" w:rsidRPr="009B3132">
        <w:rPr>
          <w:rFonts w:ascii="Arial" w:hAnsi="Arial" w:cs="Arial"/>
          <w:sz w:val="24"/>
          <w:szCs w:val="24"/>
        </w:rPr>
        <w:t>.</w:t>
      </w:r>
      <w:r w:rsidR="0056561D" w:rsidRPr="009B3132">
        <w:rPr>
          <w:rFonts w:ascii="Arial" w:hAnsi="Arial" w:cs="Arial"/>
          <w:sz w:val="24"/>
          <w:szCs w:val="24"/>
        </w:rPr>
        <w:tab/>
        <w:t>Other nondiscretionary cost or savings imposed on local agencies: NONE</w:t>
      </w:r>
    </w:p>
    <w:p w14:paraId="421B53A5" w14:textId="77777777" w:rsidR="0056561D" w:rsidRDefault="00016F4E" w:rsidP="00423428">
      <w:pPr>
        <w:spacing w:after="600"/>
        <w:rPr>
          <w:rFonts w:ascii="Arial" w:hAnsi="Arial" w:cs="Arial"/>
          <w:sz w:val="24"/>
          <w:szCs w:val="24"/>
        </w:rPr>
      </w:pPr>
      <w:r w:rsidRPr="009B3132">
        <w:rPr>
          <w:rFonts w:ascii="Arial" w:hAnsi="Arial" w:cs="Arial"/>
          <w:sz w:val="24"/>
          <w:szCs w:val="24"/>
        </w:rPr>
        <w:lastRenderedPageBreak/>
        <w:t>E</w:t>
      </w:r>
      <w:r w:rsidR="0056561D" w:rsidRPr="009B3132">
        <w:rPr>
          <w:rFonts w:ascii="Arial" w:hAnsi="Arial" w:cs="Arial"/>
          <w:sz w:val="24"/>
          <w:szCs w:val="24"/>
        </w:rPr>
        <w:t>.</w:t>
      </w:r>
      <w:r w:rsidR="0056561D" w:rsidRPr="009B3132">
        <w:rPr>
          <w:rFonts w:ascii="Arial" w:hAnsi="Arial" w:cs="Arial"/>
          <w:sz w:val="24"/>
          <w:szCs w:val="24"/>
        </w:rPr>
        <w:tab/>
        <w:t>Cost or savings in federal funding to the state: NONE</w:t>
      </w:r>
    </w:p>
    <w:p w14:paraId="171BF6AC"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STATEMENT OF CONFIRMATION OF</w:t>
      </w:r>
    </w:p>
    <w:p w14:paraId="26D2F017"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MAILING OF FIVE-DAY EMERGENCY NOTICE</w:t>
      </w:r>
    </w:p>
    <w:p w14:paraId="05516066" w14:textId="77777777" w:rsidR="0056561D" w:rsidRPr="009B3132" w:rsidRDefault="0056561D" w:rsidP="00016F4E">
      <w:pPr>
        <w:spacing w:after="0" w:line="240" w:lineRule="auto"/>
        <w:jc w:val="center"/>
        <w:rPr>
          <w:rFonts w:ascii="Arial" w:hAnsi="Arial" w:cs="Arial"/>
          <w:sz w:val="24"/>
          <w:szCs w:val="24"/>
        </w:rPr>
      </w:pPr>
      <w:r w:rsidRPr="009B3132">
        <w:rPr>
          <w:rFonts w:ascii="Arial" w:hAnsi="Arial" w:cs="Arial"/>
          <w:sz w:val="24"/>
          <w:szCs w:val="24"/>
        </w:rPr>
        <w:t>(Title 1, CCR section 50(a)(5)(A))</w:t>
      </w:r>
    </w:p>
    <w:p w14:paraId="1DEBEBD1" w14:textId="77777777" w:rsidR="00016F4E" w:rsidRPr="009B3132" w:rsidRDefault="00016F4E" w:rsidP="00016F4E">
      <w:pPr>
        <w:spacing w:after="0" w:line="240" w:lineRule="auto"/>
        <w:rPr>
          <w:rFonts w:ascii="Arial" w:hAnsi="Arial" w:cs="Arial"/>
          <w:sz w:val="24"/>
          <w:szCs w:val="24"/>
        </w:rPr>
      </w:pPr>
    </w:p>
    <w:p w14:paraId="7EC284B1" w14:textId="77777777"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The Division of Workers’ Compensation sent notice of the proposed 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ECD2" w14:textId="77777777" w:rsidR="00E1422E" w:rsidRDefault="00E1422E" w:rsidP="00A801EE">
      <w:pPr>
        <w:spacing w:after="0" w:line="240" w:lineRule="auto"/>
      </w:pPr>
      <w:r>
        <w:separator/>
      </w:r>
    </w:p>
  </w:endnote>
  <w:endnote w:type="continuationSeparator" w:id="0">
    <w:p w14:paraId="6C462DB0" w14:textId="77777777" w:rsidR="00E1422E" w:rsidRDefault="00E1422E"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B978" w14:textId="03E7D92D" w:rsidR="00E36C21" w:rsidRPr="00767437" w:rsidRDefault="00767437" w:rsidP="00767437">
    <w:pPr>
      <w:pStyle w:val="Footer"/>
    </w:pPr>
    <w:r>
      <w:t xml:space="preserve">Finding of Emergency – </w:t>
    </w:r>
    <w:r w:rsidR="001C1015">
      <w:t xml:space="preserve">QME Emergency </w:t>
    </w:r>
    <w:r w:rsidR="003840A5">
      <w:t>COVID-</w:t>
    </w:r>
    <w:r w:rsidR="001C1015">
      <w:t>19 Regulations</w:t>
    </w:r>
    <w:r>
      <w:t xml:space="preserve">; </w:t>
    </w:r>
    <w:r w:rsidR="0039093F">
      <w:t>July 2022</w:t>
    </w:r>
    <w:r>
      <w:tab/>
    </w:r>
    <w:r>
      <w:fldChar w:fldCharType="begin"/>
    </w:r>
    <w:r>
      <w:instrText xml:space="preserve"> PAGE   \* MERGEFORMAT </w:instrText>
    </w:r>
    <w:r>
      <w:fldChar w:fldCharType="separate"/>
    </w:r>
    <w:r w:rsidR="00F902C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F65F" w14:textId="77777777" w:rsidR="00E1422E" w:rsidRDefault="00E1422E" w:rsidP="00A801EE">
      <w:pPr>
        <w:spacing w:after="0" w:line="240" w:lineRule="auto"/>
      </w:pPr>
      <w:r>
        <w:separator/>
      </w:r>
    </w:p>
  </w:footnote>
  <w:footnote w:type="continuationSeparator" w:id="0">
    <w:p w14:paraId="425FDE14" w14:textId="77777777" w:rsidR="00E1422E" w:rsidRDefault="00E1422E" w:rsidP="00A801EE">
      <w:pPr>
        <w:spacing w:after="0" w:line="240" w:lineRule="auto"/>
      </w:pPr>
      <w:r>
        <w:continuationSeparator/>
      </w:r>
    </w:p>
  </w:footnote>
  <w:footnote w:id="1">
    <w:p w14:paraId="54B2B9F0" w14:textId="7892C58F" w:rsidR="00042F6F" w:rsidRDefault="00042F6F">
      <w:pPr>
        <w:pStyle w:val="FootnoteText"/>
      </w:pPr>
      <w:r>
        <w:rPr>
          <w:rStyle w:val="FootnoteReference"/>
        </w:rPr>
        <w:footnoteRef/>
      </w:r>
      <w:r>
        <w:t xml:space="preserve"> Los Angeles Times – “Tracking the Coronavirus in California” by Los Angeles Times Staff, June 24, 2022. </w:t>
      </w:r>
    </w:p>
  </w:footnote>
  <w:footnote w:id="2">
    <w:p w14:paraId="4FAF662E" w14:textId="58FF24BA" w:rsidR="00042F6F" w:rsidRDefault="00042F6F">
      <w:pPr>
        <w:pStyle w:val="FootnoteText"/>
      </w:pPr>
      <w:r>
        <w:rPr>
          <w:rStyle w:val="FootnoteReference"/>
        </w:rPr>
        <w:footnoteRef/>
      </w:r>
      <w:r>
        <w:t xml:space="preserve"> www.dir.ca.gov/dwc/DWCWCABFORUM?1.asp</w:t>
      </w:r>
    </w:p>
  </w:footnote>
  <w:footnote w:id="3">
    <w:p w14:paraId="1162F359" w14:textId="77777777" w:rsidR="00A52408" w:rsidRPr="00170EC2" w:rsidRDefault="00A52408" w:rsidP="00A52408">
      <w:pPr>
        <w:pStyle w:val="FootnoteText"/>
        <w:rPr>
          <w:rFonts w:ascii="Arial" w:hAnsi="Arial" w:cs="Arial"/>
        </w:rPr>
      </w:pPr>
      <w:r w:rsidRPr="00170EC2">
        <w:rPr>
          <w:rStyle w:val="FootnoteReference"/>
          <w:rFonts w:ascii="Arial" w:hAnsi="Arial" w:cs="Arial"/>
        </w:rPr>
        <w:footnoteRef/>
      </w:r>
      <w:r w:rsidRPr="00170EC2">
        <w:rPr>
          <w:rFonts w:ascii="Arial" w:hAnsi="Arial" w:cs="Arial"/>
        </w:rPr>
        <w:t xml:space="preserve"> CDPH. Tracking COVID-19 in California. “Today’s Update,” updated November 5, 2021; accessed November 5, 2021. </w:t>
      </w:r>
      <w:hyperlink r:id="rId1" w:history="1">
        <w:r w:rsidRPr="00170EC2">
          <w:rPr>
            <w:rStyle w:val="Hyperlink"/>
            <w:rFonts w:ascii="Arial" w:hAnsi="Arial" w:cs="Arial"/>
          </w:rPr>
          <w:t>https://covid19.ca.gov/state-dashboard/</w:t>
        </w:r>
      </w:hyperlink>
    </w:p>
  </w:footnote>
  <w:footnote w:id="4">
    <w:p w14:paraId="1C1E5A7A" w14:textId="77777777" w:rsidR="00A52408" w:rsidRDefault="00A52408" w:rsidP="00A52408">
      <w:pPr>
        <w:pStyle w:val="FootnoteText"/>
      </w:pPr>
      <w:r>
        <w:rPr>
          <w:rStyle w:val="FootnoteReference"/>
        </w:rPr>
        <w:footnoteRef/>
      </w:r>
      <w:r>
        <w:t xml:space="preserve"> </w:t>
      </w:r>
      <w:r w:rsidRPr="009A7636">
        <w:t>Using Telehealth to Expand Access to Essential Health Services during the COVID-19 Pandemic; June 10, 2020 Centers for Disease Control and Prevention</w:t>
      </w:r>
    </w:p>
  </w:footnote>
  <w:footnote w:id="5">
    <w:p w14:paraId="55648E64" w14:textId="3833AD3D" w:rsidR="0039093F" w:rsidRDefault="0039093F">
      <w:pPr>
        <w:pStyle w:val="FootnoteText"/>
      </w:pPr>
      <w:r>
        <w:rPr>
          <w:rStyle w:val="FootnoteReference"/>
        </w:rPr>
        <w:footnoteRef/>
      </w:r>
      <w:r>
        <w:t xml:space="preserve"> </w:t>
      </w:r>
      <w:r w:rsidRPr="00170EC2">
        <w:rPr>
          <w:rFonts w:ascii="Arial" w:hAnsi="Arial" w:cs="Arial"/>
        </w:rPr>
        <w:t xml:space="preserve">See CDC, Delta Variant: What We Know About the Science (updated Aug. 26, 2021), available at </w:t>
      </w:r>
      <w:hyperlink r:id="rId2" w:history="1">
        <w:r w:rsidRPr="00170EC2">
          <w:rPr>
            <w:rStyle w:val="Hyperlink"/>
            <w:rFonts w:ascii="Arial" w:hAnsi="Arial" w:cs="Arial"/>
          </w:rPr>
          <w:t>https://www.cdc.gov/coronavirus/2019-ncov/variants/delta-variant.html?s_cid=11512:covid%20delta:sem.ga:p:RG:GM:gen:PTN:FY21</w:t>
        </w:r>
      </w:hyperlink>
      <w:r w:rsidRPr="00170EC2">
        <w:rPr>
          <w:rFonts w:ascii="Arial" w:hAnsi="Arial" w:cs="Arial"/>
        </w:rPr>
        <w:t>; CDC, Potential Rapid Increase of Omicron Variant Infections in the United States (Dec. 20, 2021), available at https://www.cdc.gov/coronavirus/2019-ncov/science/forecasting/mathematical-modeling-outbreak.html.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E28CD"/>
    <w:multiLevelType w:val="hybridMultilevel"/>
    <w:tmpl w:val="FD7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112226">
    <w:abstractNumId w:val="11"/>
  </w:num>
  <w:num w:numId="2" w16cid:durableId="1160002862">
    <w:abstractNumId w:val="9"/>
  </w:num>
  <w:num w:numId="3" w16cid:durableId="194470404">
    <w:abstractNumId w:val="19"/>
  </w:num>
  <w:num w:numId="4" w16cid:durableId="1712727268">
    <w:abstractNumId w:val="14"/>
  </w:num>
  <w:num w:numId="5" w16cid:durableId="1920366578">
    <w:abstractNumId w:val="24"/>
  </w:num>
  <w:num w:numId="6" w16cid:durableId="781657041">
    <w:abstractNumId w:val="15"/>
  </w:num>
  <w:num w:numId="7" w16cid:durableId="1198928069">
    <w:abstractNumId w:val="18"/>
  </w:num>
  <w:num w:numId="8" w16cid:durableId="1773936063">
    <w:abstractNumId w:val="12"/>
  </w:num>
  <w:num w:numId="9" w16cid:durableId="1186674003">
    <w:abstractNumId w:val="2"/>
  </w:num>
  <w:num w:numId="10" w16cid:durableId="862864777">
    <w:abstractNumId w:val="7"/>
  </w:num>
  <w:num w:numId="11" w16cid:durableId="854615801">
    <w:abstractNumId w:val="22"/>
  </w:num>
  <w:num w:numId="12" w16cid:durableId="495608587">
    <w:abstractNumId w:val="1"/>
  </w:num>
  <w:num w:numId="13" w16cid:durableId="87385722">
    <w:abstractNumId w:val="5"/>
  </w:num>
  <w:num w:numId="14" w16cid:durableId="1802460023">
    <w:abstractNumId w:val="6"/>
  </w:num>
  <w:num w:numId="15" w16cid:durableId="106894225">
    <w:abstractNumId w:val="3"/>
  </w:num>
  <w:num w:numId="16" w16cid:durableId="905532409">
    <w:abstractNumId w:val="10"/>
  </w:num>
  <w:num w:numId="17" w16cid:durableId="1109159912">
    <w:abstractNumId w:val="21"/>
  </w:num>
  <w:num w:numId="18" w16cid:durableId="1190294350">
    <w:abstractNumId w:val="20"/>
  </w:num>
  <w:num w:numId="19" w16cid:durableId="82604376">
    <w:abstractNumId w:val="4"/>
  </w:num>
  <w:num w:numId="20" w16cid:durableId="890969279">
    <w:abstractNumId w:val="8"/>
  </w:num>
  <w:num w:numId="21" w16cid:durableId="769854332">
    <w:abstractNumId w:val="23"/>
  </w:num>
  <w:num w:numId="22" w16cid:durableId="961420956">
    <w:abstractNumId w:val="26"/>
  </w:num>
  <w:num w:numId="23" w16cid:durableId="1707485743">
    <w:abstractNumId w:val="17"/>
  </w:num>
  <w:num w:numId="24" w16cid:durableId="1822691842">
    <w:abstractNumId w:val="0"/>
  </w:num>
  <w:num w:numId="25" w16cid:durableId="1699430533">
    <w:abstractNumId w:val="27"/>
  </w:num>
  <w:num w:numId="26" w16cid:durableId="1582443997">
    <w:abstractNumId w:val="27"/>
  </w:num>
  <w:num w:numId="27" w16cid:durableId="420373594">
    <w:abstractNumId w:val="25"/>
  </w:num>
  <w:num w:numId="28" w16cid:durableId="1423334518">
    <w:abstractNumId w:val="13"/>
  </w:num>
  <w:num w:numId="29" w16cid:durableId="155072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1D"/>
    <w:rsid w:val="00016F4E"/>
    <w:rsid w:val="00024136"/>
    <w:rsid w:val="0003055C"/>
    <w:rsid w:val="0004185C"/>
    <w:rsid w:val="00042F6F"/>
    <w:rsid w:val="00054A60"/>
    <w:rsid w:val="00072721"/>
    <w:rsid w:val="000730A4"/>
    <w:rsid w:val="000750EA"/>
    <w:rsid w:val="00075609"/>
    <w:rsid w:val="000A525C"/>
    <w:rsid w:val="000A7B1B"/>
    <w:rsid w:val="000C5D3D"/>
    <w:rsid w:val="000E4ADC"/>
    <w:rsid w:val="000F4C28"/>
    <w:rsid w:val="000F6818"/>
    <w:rsid w:val="001111DA"/>
    <w:rsid w:val="00125383"/>
    <w:rsid w:val="00133B51"/>
    <w:rsid w:val="00170EC2"/>
    <w:rsid w:val="001A140A"/>
    <w:rsid w:val="001A4CC5"/>
    <w:rsid w:val="001B2404"/>
    <w:rsid w:val="001C1015"/>
    <w:rsid w:val="001F42CB"/>
    <w:rsid w:val="001F7E2B"/>
    <w:rsid w:val="00202852"/>
    <w:rsid w:val="00214AA6"/>
    <w:rsid w:val="00217D4A"/>
    <w:rsid w:val="002211B1"/>
    <w:rsid w:val="002231A6"/>
    <w:rsid w:val="0022689A"/>
    <w:rsid w:val="002728CC"/>
    <w:rsid w:val="002A2A56"/>
    <w:rsid w:val="002C188A"/>
    <w:rsid w:val="00301702"/>
    <w:rsid w:val="00310314"/>
    <w:rsid w:val="003157EA"/>
    <w:rsid w:val="00327A12"/>
    <w:rsid w:val="00331D6E"/>
    <w:rsid w:val="00336D6F"/>
    <w:rsid w:val="00340646"/>
    <w:rsid w:val="00363248"/>
    <w:rsid w:val="003840A5"/>
    <w:rsid w:val="0039093F"/>
    <w:rsid w:val="003A3B22"/>
    <w:rsid w:val="003A5260"/>
    <w:rsid w:val="003B1BF5"/>
    <w:rsid w:val="003B3EE0"/>
    <w:rsid w:val="003C6F83"/>
    <w:rsid w:val="003D3A2B"/>
    <w:rsid w:val="003D5D3F"/>
    <w:rsid w:val="003D61FF"/>
    <w:rsid w:val="00407E2B"/>
    <w:rsid w:val="004153DD"/>
    <w:rsid w:val="0041542E"/>
    <w:rsid w:val="00423428"/>
    <w:rsid w:val="00436B35"/>
    <w:rsid w:val="00440E08"/>
    <w:rsid w:val="0045219D"/>
    <w:rsid w:val="00494DCA"/>
    <w:rsid w:val="004E5DF7"/>
    <w:rsid w:val="004F4BBC"/>
    <w:rsid w:val="005042B3"/>
    <w:rsid w:val="00510029"/>
    <w:rsid w:val="0053361B"/>
    <w:rsid w:val="005448AD"/>
    <w:rsid w:val="00547216"/>
    <w:rsid w:val="0056561D"/>
    <w:rsid w:val="00577F26"/>
    <w:rsid w:val="0058594F"/>
    <w:rsid w:val="005D23F0"/>
    <w:rsid w:val="005D26DC"/>
    <w:rsid w:val="005F4DDB"/>
    <w:rsid w:val="006300A7"/>
    <w:rsid w:val="006470F0"/>
    <w:rsid w:val="00667C00"/>
    <w:rsid w:val="006718ED"/>
    <w:rsid w:val="00676B2D"/>
    <w:rsid w:val="00684F11"/>
    <w:rsid w:val="006A7EF5"/>
    <w:rsid w:val="006B50F3"/>
    <w:rsid w:val="006E2C27"/>
    <w:rsid w:val="006E5E56"/>
    <w:rsid w:val="006F70B2"/>
    <w:rsid w:val="00705748"/>
    <w:rsid w:val="007059D8"/>
    <w:rsid w:val="00713283"/>
    <w:rsid w:val="0072100F"/>
    <w:rsid w:val="0072734D"/>
    <w:rsid w:val="00767437"/>
    <w:rsid w:val="00786084"/>
    <w:rsid w:val="00790CB3"/>
    <w:rsid w:val="00793462"/>
    <w:rsid w:val="007B46D1"/>
    <w:rsid w:val="007C0634"/>
    <w:rsid w:val="007D0E13"/>
    <w:rsid w:val="007D4B48"/>
    <w:rsid w:val="007D5045"/>
    <w:rsid w:val="007F26BD"/>
    <w:rsid w:val="007F5A3D"/>
    <w:rsid w:val="0081643F"/>
    <w:rsid w:val="00832794"/>
    <w:rsid w:val="0085154A"/>
    <w:rsid w:val="0086191C"/>
    <w:rsid w:val="00897589"/>
    <w:rsid w:val="008A5F11"/>
    <w:rsid w:val="008B56EC"/>
    <w:rsid w:val="008C55B4"/>
    <w:rsid w:val="0090268A"/>
    <w:rsid w:val="00906871"/>
    <w:rsid w:val="00910442"/>
    <w:rsid w:val="00911C9E"/>
    <w:rsid w:val="0091295C"/>
    <w:rsid w:val="009271DC"/>
    <w:rsid w:val="00927C31"/>
    <w:rsid w:val="009442FF"/>
    <w:rsid w:val="009542C9"/>
    <w:rsid w:val="0096021E"/>
    <w:rsid w:val="00963C58"/>
    <w:rsid w:val="0096472D"/>
    <w:rsid w:val="00966CF1"/>
    <w:rsid w:val="00975B45"/>
    <w:rsid w:val="009778DF"/>
    <w:rsid w:val="00980ACE"/>
    <w:rsid w:val="009814B2"/>
    <w:rsid w:val="00997926"/>
    <w:rsid w:val="009A7636"/>
    <w:rsid w:val="009B3132"/>
    <w:rsid w:val="009B3199"/>
    <w:rsid w:val="009B33E4"/>
    <w:rsid w:val="009B41C8"/>
    <w:rsid w:val="009C67A1"/>
    <w:rsid w:val="009E484D"/>
    <w:rsid w:val="00A062D8"/>
    <w:rsid w:val="00A06AF8"/>
    <w:rsid w:val="00A100C4"/>
    <w:rsid w:val="00A10969"/>
    <w:rsid w:val="00A16F4B"/>
    <w:rsid w:val="00A23291"/>
    <w:rsid w:val="00A523FD"/>
    <w:rsid w:val="00A52408"/>
    <w:rsid w:val="00A643D0"/>
    <w:rsid w:val="00A801EE"/>
    <w:rsid w:val="00A873ED"/>
    <w:rsid w:val="00A9511B"/>
    <w:rsid w:val="00AB2C84"/>
    <w:rsid w:val="00AB5AF8"/>
    <w:rsid w:val="00AC3177"/>
    <w:rsid w:val="00AD209D"/>
    <w:rsid w:val="00AE52DC"/>
    <w:rsid w:val="00AF6EE3"/>
    <w:rsid w:val="00B243B4"/>
    <w:rsid w:val="00B33186"/>
    <w:rsid w:val="00B472FF"/>
    <w:rsid w:val="00B51EA7"/>
    <w:rsid w:val="00B64A86"/>
    <w:rsid w:val="00B72C78"/>
    <w:rsid w:val="00B93ED8"/>
    <w:rsid w:val="00B97B1D"/>
    <w:rsid w:val="00BA1044"/>
    <w:rsid w:val="00BE6710"/>
    <w:rsid w:val="00BF61FA"/>
    <w:rsid w:val="00C05C65"/>
    <w:rsid w:val="00C30668"/>
    <w:rsid w:val="00C75D13"/>
    <w:rsid w:val="00C773B4"/>
    <w:rsid w:val="00C849DD"/>
    <w:rsid w:val="00C8759B"/>
    <w:rsid w:val="00CA3275"/>
    <w:rsid w:val="00CB06C5"/>
    <w:rsid w:val="00CB085F"/>
    <w:rsid w:val="00CB4D72"/>
    <w:rsid w:val="00CE2940"/>
    <w:rsid w:val="00D13E93"/>
    <w:rsid w:val="00D22EED"/>
    <w:rsid w:val="00D3203E"/>
    <w:rsid w:val="00D3313B"/>
    <w:rsid w:val="00D33736"/>
    <w:rsid w:val="00D44760"/>
    <w:rsid w:val="00D55F67"/>
    <w:rsid w:val="00D702AD"/>
    <w:rsid w:val="00D939E2"/>
    <w:rsid w:val="00DA29C6"/>
    <w:rsid w:val="00DB3FD0"/>
    <w:rsid w:val="00DD520E"/>
    <w:rsid w:val="00DF52BC"/>
    <w:rsid w:val="00DF7C67"/>
    <w:rsid w:val="00E10C70"/>
    <w:rsid w:val="00E1422E"/>
    <w:rsid w:val="00E32C5C"/>
    <w:rsid w:val="00E36C21"/>
    <w:rsid w:val="00E376D3"/>
    <w:rsid w:val="00E640CE"/>
    <w:rsid w:val="00E649A8"/>
    <w:rsid w:val="00E66EFD"/>
    <w:rsid w:val="00E86F4F"/>
    <w:rsid w:val="00E9206B"/>
    <w:rsid w:val="00EA2BE4"/>
    <w:rsid w:val="00EC592D"/>
    <w:rsid w:val="00ED2C53"/>
    <w:rsid w:val="00ED77F1"/>
    <w:rsid w:val="00EE7533"/>
    <w:rsid w:val="00EF39F5"/>
    <w:rsid w:val="00EF555A"/>
    <w:rsid w:val="00EF6373"/>
    <w:rsid w:val="00F02489"/>
    <w:rsid w:val="00F10078"/>
    <w:rsid w:val="00F1076C"/>
    <w:rsid w:val="00F339BD"/>
    <w:rsid w:val="00F72C4D"/>
    <w:rsid w:val="00F737C5"/>
    <w:rsid w:val="00F73B9A"/>
    <w:rsid w:val="00F82600"/>
    <w:rsid w:val="00F902C1"/>
    <w:rsid w:val="00F90479"/>
    <w:rsid w:val="00F92001"/>
    <w:rsid w:val="00F97072"/>
    <w:rsid w:val="00FC60DD"/>
    <w:rsid w:val="00FC698C"/>
    <w:rsid w:val="00FE12A9"/>
    <w:rsid w:val="00FF0C88"/>
    <w:rsid w:val="00FF1C04"/>
    <w:rsid w:val="00FF283C"/>
    <w:rsid w:val="00FF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5F0FA7"/>
  <w15:chartTrackingRefBased/>
  <w15:docId w15:val="{242A44F6-C936-4D10-B132-9DBD44FB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23428"/>
    <w:pPr>
      <w:outlineLvl w:val="0"/>
    </w:pPr>
    <w:rPr>
      <w:rFonts w:ascii="Arial"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33B51"/>
    <w:rPr>
      <w:color w:val="954F72" w:themeColor="followedHyperlink"/>
      <w:u w:val="single"/>
    </w:rPr>
  </w:style>
  <w:style w:type="paragraph" w:styleId="ListParagraph">
    <w:name w:val="List Paragraph"/>
    <w:basedOn w:val="Normal"/>
    <w:uiPriority w:val="34"/>
    <w:qFormat/>
    <w:rsid w:val="00F1076C"/>
    <w:pPr>
      <w:ind w:left="720"/>
      <w:contextualSpacing/>
    </w:pPr>
  </w:style>
  <w:style w:type="paragraph" w:styleId="Revision">
    <w:name w:val="Revision"/>
    <w:hidden/>
    <w:uiPriority w:val="99"/>
    <w:semiHidden/>
    <w:rsid w:val="003A5260"/>
    <w:rPr>
      <w:sz w:val="22"/>
      <w:szCs w:val="22"/>
    </w:rPr>
  </w:style>
  <w:style w:type="paragraph" w:styleId="FootnoteText">
    <w:name w:val="footnote text"/>
    <w:basedOn w:val="Normal"/>
    <w:link w:val="FootnoteTextChar"/>
    <w:uiPriority w:val="99"/>
    <w:unhideWhenUsed/>
    <w:rsid w:val="00407E2B"/>
    <w:pPr>
      <w:spacing w:after="0" w:line="240" w:lineRule="auto"/>
    </w:pPr>
    <w:rPr>
      <w:sz w:val="20"/>
      <w:szCs w:val="20"/>
    </w:rPr>
  </w:style>
  <w:style w:type="character" w:customStyle="1" w:styleId="FootnoteTextChar">
    <w:name w:val="Footnote Text Char"/>
    <w:basedOn w:val="DefaultParagraphFont"/>
    <w:link w:val="FootnoteText"/>
    <w:uiPriority w:val="99"/>
    <w:rsid w:val="00407E2B"/>
  </w:style>
  <w:style w:type="character" w:styleId="FootnoteReference">
    <w:name w:val="footnote reference"/>
    <w:basedOn w:val="DefaultParagraphFont"/>
    <w:uiPriority w:val="99"/>
    <w:semiHidden/>
    <w:unhideWhenUsed/>
    <w:rsid w:val="00407E2B"/>
    <w:rPr>
      <w:vertAlign w:val="superscript"/>
    </w:rPr>
  </w:style>
  <w:style w:type="character" w:customStyle="1" w:styleId="Heading1Char">
    <w:name w:val="Heading 1 Char"/>
    <w:basedOn w:val="DefaultParagraphFont"/>
    <w:link w:val="Heading1"/>
    <w:uiPriority w:val="9"/>
    <w:rsid w:val="00423428"/>
    <w:rPr>
      <w:rFonts w:ascii="Arial" w:hAnsi="Arial" w:cs="Arial"/>
      <w:b/>
      <w:sz w:val="24"/>
      <w:szCs w:val="24"/>
      <w:u w:val="single"/>
    </w:rPr>
  </w:style>
  <w:style w:type="character" w:customStyle="1" w:styleId="UnresolvedMention1">
    <w:name w:val="Unresolved Mention1"/>
    <w:basedOn w:val="DefaultParagraphFont"/>
    <w:uiPriority w:val="99"/>
    <w:semiHidden/>
    <w:unhideWhenUsed/>
    <w:rsid w:val="00FC60DD"/>
    <w:rPr>
      <w:color w:val="605E5C"/>
      <w:shd w:val="clear" w:color="auto" w:fill="E1DFDD"/>
    </w:rPr>
  </w:style>
  <w:style w:type="paragraph" w:styleId="EndnoteText">
    <w:name w:val="endnote text"/>
    <w:basedOn w:val="Normal"/>
    <w:link w:val="EndnoteTextChar"/>
    <w:uiPriority w:val="99"/>
    <w:semiHidden/>
    <w:unhideWhenUsed/>
    <w:rsid w:val="00042F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F6F"/>
  </w:style>
  <w:style w:type="character" w:styleId="EndnoteReference">
    <w:name w:val="endnote reference"/>
    <w:basedOn w:val="DefaultParagraphFont"/>
    <w:uiPriority w:val="99"/>
    <w:semiHidden/>
    <w:unhideWhenUsed/>
    <w:rsid w:val="00042F6F"/>
    <w:rPr>
      <w:vertAlign w:val="superscript"/>
    </w:rPr>
  </w:style>
  <w:style w:type="paragraph" w:styleId="Title">
    <w:name w:val="Title"/>
    <w:basedOn w:val="Normal"/>
    <w:next w:val="Normal"/>
    <w:link w:val="TitleChar"/>
    <w:uiPriority w:val="10"/>
    <w:qFormat/>
    <w:rsid w:val="00423428"/>
    <w:pPr>
      <w:tabs>
        <w:tab w:val="center" w:pos="4680"/>
        <w:tab w:val="right" w:pos="9360"/>
      </w:tabs>
      <w:spacing w:after="0" w:line="240" w:lineRule="auto"/>
    </w:pPr>
    <w:rPr>
      <w:rFonts w:ascii="Arial" w:hAnsi="Arial" w:cs="Arial"/>
      <w:b/>
      <w:sz w:val="24"/>
      <w:szCs w:val="24"/>
    </w:rPr>
  </w:style>
  <w:style w:type="character" w:customStyle="1" w:styleId="TitleChar">
    <w:name w:val="Title Char"/>
    <w:basedOn w:val="DefaultParagraphFont"/>
    <w:link w:val="Title"/>
    <w:uiPriority w:val="10"/>
    <w:rsid w:val="0042342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319921173">
      <w:bodyDiv w:val="1"/>
      <w:marLeft w:val="0"/>
      <w:marRight w:val="0"/>
      <w:marTop w:val="0"/>
      <w:marBottom w:val="0"/>
      <w:divBdr>
        <w:top w:val="none" w:sz="0" w:space="0" w:color="auto"/>
        <w:left w:val="none" w:sz="0" w:space="0" w:color="auto"/>
        <w:bottom w:val="none" w:sz="0" w:space="0" w:color="auto"/>
        <w:right w:val="none" w:sz="0" w:space="0" w:color="auto"/>
      </w:divBdr>
    </w:div>
    <w:div w:id="1539394495">
      <w:bodyDiv w:val="1"/>
      <w:marLeft w:val="0"/>
      <w:marRight w:val="0"/>
      <w:marTop w:val="0"/>
      <w:marBottom w:val="0"/>
      <w:divBdr>
        <w:top w:val="none" w:sz="0" w:space="0" w:color="auto"/>
        <w:left w:val="none" w:sz="0" w:space="0" w:color="auto"/>
        <w:bottom w:val="none" w:sz="0" w:space="0" w:color="auto"/>
        <w:right w:val="none" w:sz="0" w:space="0" w:color="auto"/>
      </w:divBdr>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ca.gov/safely-reopening/" TargetMode="External"/><Relationship Id="rId18" Type="http://schemas.openxmlformats.org/officeDocument/2006/relationships/hyperlink" Target="http://www.cdc.gov/cornavirus/2019-ncov/hcp/telehealth.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ca.gov/wp-content/uploads/2020/04/4.3.20-EO-N-43-20.pdf" TargetMode="External"/><Relationship Id="rId17" Type="http://schemas.openxmlformats.org/officeDocument/2006/relationships/hyperlink" Target="https://www.cdc.gov/coronavirus/2019-ncov/prevent-getting-sick/prevention.html" TargetMode="External"/><Relationship Id="rId2" Type="http://schemas.openxmlformats.org/officeDocument/2006/relationships/customXml" Target="../customXml/item2.xml"/><Relationship Id="rId16" Type="http://schemas.openxmlformats.org/officeDocument/2006/relationships/hyperlink" Target="https://www.gov.ca.gov/wp-content/uploads/2020/03/EO-N-33-20-COVID-19-HEALTH-ORDER-03.19.2020-00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wp-content/uploads/2021/09/9.27.21-Telehealth-EO.pdf" TargetMode="External"/><Relationship Id="rId5" Type="http://schemas.openxmlformats.org/officeDocument/2006/relationships/numbering" Target="numbering.xml"/><Relationship Id="rId15" Type="http://schemas.openxmlformats.org/officeDocument/2006/relationships/hyperlink" Target="http://www.huschblackwell.com/california-state-by-staecovid019-guidance" TargetMode="External"/><Relationship Id="rId10" Type="http://schemas.openxmlformats.org/officeDocument/2006/relationships/endnotes" Target="endnotes.xml"/><Relationship Id="rId19" Type="http://schemas.openxmlformats.org/officeDocument/2006/relationships/hyperlink" Target="https://www.cdc.gov/coronavirus/2019-ncov/variants/delta-variant.html?s_cid=11512:covid%20delta:sem.ga:p:RG:GM:gen:PTN:FY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ca.gov/state-dashboar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coronavirus/2019-ncov/variants/delta-variant.html?s_cid=11512:covid%20delta:sem.ga:p:RG:GM:gen:PTN:FY21" TargetMode="External"/><Relationship Id="rId1" Type="http://schemas.openxmlformats.org/officeDocument/2006/relationships/hyperlink" Target="https://covid19.ca.gov/state-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3a6bd36374da8a24d0ee16386014ddf5">
  <xsd:schema xmlns:xsd="http://www.w3.org/2001/XMLSchema" xmlns:xs="http://www.w3.org/2001/XMLSchema" xmlns:p="http://schemas.microsoft.com/office/2006/metadata/properties" xmlns:ns3="0d47a867-ae85-4f49-9693-a9c2c55e8dca" targetNamespace="http://schemas.microsoft.com/office/2006/metadata/properties" ma:root="true" ma:fieldsID="66afa470caa5f06ea8782a2f869473a5"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D8FE7-B7ED-473E-ACB9-7B735387E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D3FBB-E226-40BA-B920-4235F5A6F280}">
  <ds:schemaRefs>
    <ds:schemaRef ds:uri="http://schemas.openxmlformats.org/officeDocument/2006/bibliography"/>
  </ds:schemaRefs>
</ds:datastoreItem>
</file>

<file path=customXml/itemProps3.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4.xml><?xml version="1.0" encoding="utf-8"?>
<ds:datastoreItem xmlns:ds="http://schemas.openxmlformats.org/officeDocument/2006/customXml" ds:itemID="{2D5448B8-30ED-4A39-BFB1-6C5D004CB0E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47a867-ae85-4f49-9693-a9c2c55e8dca"/>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13988</CharactersWithSpaces>
  <SharedDoc>false</SharedDoc>
  <HLinks>
    <vt:vector size="24" baseType="variant">
      <vt:variant>
        <vt:i4>8192044</vt:i4>
      </vt:variant>
      <vt:variant>
        <vt:i4>9</vt:i4>
      </vt:variant>
      <vt:variant>
        <vt:i4>0</vt:i4>
      </vt:variant>
      <vt:variant>
        <vt:i4>5</vt:i4>
      </vt:variant>
      <vt:variant>
        <vt:lpwstr>https://www.cdc.gov/coronavirus/2019-ncov/prevent-getting-sick/prevention.html</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2883680</vt:i4>
      </vt:variant>
      <vt:variant>
        <vt:i4>3</vt:i4>
      </vt:variant>
      <vt:variant>
        <vt:i4>0</vt:i4>
      </vt:variant>
      <vt:variant>
        <vt:i4>5</vt:i4>
      </vt:variant>
      <vt:variant>
        <vt:lpwstr>https://www.gov.ca.gov/wp-content/uploads/2020/04/4.3.20-EO-N-43-20.pdf</vt:lpwstr>
      </vt:variant>
      <vt:variant>
        <vt:lpwstr/>
      </vt:variant>
      <vt:variant>
        <vt:i4>8061038</vt:i4>
      </vt:variant>
      <vt:variant>
        <vt:i4>0</vt:i4>
      </vt:variant>
      <vt:variant>
        <vt:i4>0</vt:i4>
      </vt:variant>
      <vt:variant>
        <vt:i4>5</vt:i4>
      </vt:variant>
      <vt:variant>
        <vt:lpwstr>https://www.gov.ca.gov/wp-content/uploads/2021/09/9.27.21-Telehealth-EO.pdf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swidener-brightwell</cp:lastModifiedBy>
  <cp:revision>2</cp:revision>
  <cp:lastPrinted>2016-12-12T19:49:00Z</cp:lastPrinted>
  <dcterms:created xsi:type="dcterms:W3CDTF">2022-07-08T14:25:00Z</dcterms:created>
  <dcterms:modified xsi:type="dcterms:W3CDTF">2022-07-08T14:25:00Z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