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F5EB" w14:textId="1302A564" w:rsidR="00DF1ABF" w:rsidRPr="00F42F03" w:rsidRDefault="00DF1ABF" w:rsidP="00F42F03">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 xml:space="preserve">DWC </w:t>
      </w:r>
      <w:r w:rsidR="00C96E1C" w:rsidRPr="00F42F03">
        <w:rPr>
          <w:rFonts w:ascii="Arial" w:eastAsia="Times New Roman" w:hAnsi="Arial" w:cs="Arial"/>
          <w:b/>
          <w:color w:val="000000" w:themeColor="text1"/>
          <w:u w:val="single"/>
        </w:rPr>
        <w:t>– Proposed</w:t>
      </w:r>
      <w:r w:rsidR="00A40951" w:rsidRPr="00F42F03">
        <w:rPr>
          <w:rFonts w:ascii="Arial" w:eastAsia="Times New Roman" w:hAnsi="Arial" w:cs="Arial"/>
          <w:b/>
          <w:color w:val="000000" w:themeColor="text1"/>
          <w:u w:val="single"/>
        </w:rPr>
        <w:t xml:space="preserve"> </w:t>
      </w:r>
      <w:r w:rsidRPr="00F42F03">
        <w:rPr>
          <w:rFonts w:ascii="Arial" w:eastAsia="Times New Roman" w:hAnsi="Arial" w:cs="Arial"/>
          <w:b/>
          <w:color w:val="000000" w:themeColor="text1"/>
          <w:u w:val="single"/>
        </w:rPr>
        <w:t>QME Emergency Regulation in Response to COVID-19</w:t>
      </w:r>
    </w:p>
    <w:p w14:paraId="4672F789" w14:textId="18F93C8A" w:rsidR="00DF1ABF" w:rsidRDefault="00804621" w:rsidP="00F42F03">
      <w:pPr>
        <w:pStyle w:val="ListParagraph"/>
        <w:spacing w:after="288" w:line="270" w:lineRule="atLeast"/>
        <w:ind w:left="0"/>
        <w:rPr>
          <w:rFonts w:ascii="Arial" w:eastAsia="Times New Roman" w:hAnsi="Arial" w:cs="Arial"/>
          <w:b/>
          <w:color w:val="000000" w:themeColor="text1"/>
        </w:rPr>
      </w:pPr>
      <w:r w:rsidRPr="007B4116">
        <w:rPr>
          <w:rFonts w:ascii="Arial" w:hAnsi="Arial" w:cs="Arial"/>
          <w:b/>
        </w:rPr>
        <w:t>§</w:t>
      </w:r>
      <w:r w:rsidR="00CF240E" w:rsidRPr="007B4116">
        <w:rPr>
          <w:rFonts w:ascii="Arial" w:hAnsi="Arial" w:cs="Arial"/>
          <w:b/>
        </w:rPr>
        <w:t xml:space="preserve"> </w:t>
      </w:r>
      <w:r w:rsidRPr="007B4116">
        <w:rPr>
          <w:rFonts w:ascii="Arial" w:hAnsi="Arial" w:cs="Arial"/>
          <w:b/>
        </w:rPr>
        <w:t>46.2</w:t>
      </w:r>
      <w:r w:rsidR="00A40951">
        <w:rPr>
          <w:rFonts w:ascii="Arial" w:hAnsi="Arial" w:cs="Arial"/>
        </w:rPr>
        <w:tab/>
      </w:r>
      <w:r w:rsidR="00A40951" w:rsidRPr="00C96E1C">
        <w:rPr>
          <w:rFonts w:ascii="Arial" w:eastAsia="Times New Roman" w:hAnsi="Arial" w:cs="Arial"/>
          <w:b/>
          <w:color w:val="000000" w:themeColor="text1"/>
        </w:rPr>
        <w:t>QME Emergency Regulation in Response to COVID-19</w:t>
      </w:r>
    </w:p>
    <w:p w14:paraId="438F2154" w14:textId="77777777" w:rsidR="00EB2CFF" w:rsidRDefault="00EB2CFF" w:rsidP="00F42F03">
      <w:pPr>
        <w:pStyle w:val="ListParagraph"/>
        <w:spacing w:after="120" w:line="270" w:lineRule="atLeast"/>
        <w:rPr>
          <w:rFonts w:ascii="Arial" w:eastAsia="Times New Roman" w:hAnsi="Arial" w:cs="Arial"/>
          <w:color w:val="000000" w:themeColor="text1"/>
        </w:rPr>
      </w:pPr>
    </w:p>
    <w:p w14:paraId="64FE7632" w14:textId="4F5840CB" w:rsidR="007A4EAF" w:rsidRDefault="00A40951" w:rsidP="00D42BC0">
      <w:pPr>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(a)</w:t>
      </w:r>
      <w:r w:rsidR="00EB2CFF">
        <w:rPr>
          <w:rFonts w:ascii="Arial" w:eastAsia="Times New Roman" w:hAnsi="Arial" w:cs="Arial"/>
          <w:color w:val="000000" w:themeColor="text1"/>
        </w:rPr>
        <w:tab/>
      </w:r>
      <w:r w:rsidR="00DF1ABF" w:rsidRPr="002537E0">
        <w:rPr>
          <w:rFonts w:ascii="Arial" w:eastAsia="Times New Roman" w:hAnsi="Arial" w:cs="Arial"/>
          <w:color w:val="000000" w:themeColor="text1"/>
        </w:rPr>
        <w:t xml:space="preserve">During the period that </w:t>
      </w:r>
      <w:r w:rsidR="000B1FDE" w:rsidRPr="002537E0">
        <w:rPr>
          <w:rFonts w:ascii="Arial" w:eastAsia="Times New Roman" w:hAnsi="Arial" w:cs="Arial"/>
          <w:color w:val="000000" w:themeColor="text1"/>
        </w:rPr>
        <w:t xml:space="preserve">this emergency regulation is in effect </w:t>
      </w:r>
      <w:r w:rsidR="004118E9" w:rsidRPr="002537E0">
        <w:rPr>
          <w:rFonts w:ascii="Arial" w:eastAsia="Times New Roman" w:hAnsi="Arial" w:cs="Arial"/>
          <w:color w:val="000000" w:themeColor="text1"/>
        </w:rPr>
        <w:t xml:space="preserve">a </w:t>
      </w:r>
      <w:r w:rsidR="000457E2" w:rsidRPr="002537E0">
        <w:rPr>
          <w:rFonts w:ascii="Arial" w:eastAsia="Times New Roman" w:hAnsi="Arial" w:cs="Arial"/>
          <w:color w:val="000000" w:themeColor="text1"/>
        </w:rPr>
        <w:t>QME</w:t>
      </w:r>
      <w:r w:rsidR="00DD22AD">
        <w:rPr>
          <w:rFonts w:ascii="Arial" w:eastAsia="Times New Roman" w:hAnsi="Arial" w:cs="Arial"/>
          <w:color w:val="000000" w:themeColor="text1"/>
        </w:rPr>
        <w:t>,</w:t>
      </w:r>
      <w:r w:rsidR="000457E2" w:rsidRPr="002537E0">
        <w:rPr>
          <w:rFonts w:ascii="Arial" w:eastAsia="Times New Roman" w:hAnsi="Arial" w:cs="Arial"/>
          <w:color w:val="000000" w:themeColor="text1"/>
        </w:rPr>
        <w:t xml:space="preserve"> </w:t>
      </w:r>
      <w:r w:rsidR="000457E2" w:rsidRPr="007A4EAF">
        <w:rPr>
          <w:rFonts w:ascii="Arial" w:eastAsia="Times New Roman" w:hAnsi="Arial" w:cs="Arial"/>
          <w:color w:val="000000" w:themeColor="text1"/>
        </w:rPr>
        <w:t>AME</w:t>
      </w:r>
      <w:r w:rsidR="00DD22AD" w:rsidRPr="007A4EAF">
        <w:rPr>
          <w:rFonts w:ascii="Arial" w:eastAsia="Times New Roman" w:hAnsi="Arial" w:cs="Arial"/>
          <w:color w:val="000000" w:themeColor="text1"/>
        </w:rPr>
        <w:t>, o</w:t>
      </w:r>
      <w:r w:rsidR="00F84000" w:rsidRPr="007A4EAF">
        <w:rPr>
          <w:rFonts w:ascii="Arial" w:eastAsia="Times New Roman" w:hAnsi="Arial" w:cs="Arial"/>
          <w:color w:val="000000" w:themeColor="text1"/>
        </w:rPr>
        <w:t>r other medical-</w:t>
      </w:r>
      <w:r w:rsidR="00DD22AD" w:rsidRPr="007A4EAF">
        <w:rPr>
          <w:rFonts w:ascii="Arial" w:eastAsia="Times New Roman" w:hAnsi="Arial" w:cs="Arial"/>
          <w:color w:val="000000" w:themeColor="text1"/>
        </w:rPr>
        <w:t>legal</w:t>
      </w:r>
      <w:r w:rsidR="000457E2" w:rsidRPr="007A4EAF">
        <w:rPr>
          <w:rFonts w:ascii="Arial" w:eastAsia="Times New Roman" w:hAnsi="Arial" w:cs="Arial"/>
          <w:color w:val="000000" w:themeColor="text1"/>
        </w:rPr>
        <w:t xml:space="preserve"> evaluation</w:t>
      </w:r>
      <w:r w:rsidR="000B1FDE" w:rsidRPr="007A4EAF">
        <w:rPr>
          <w:rFonts w:ascii="Arial" w:eastAsia="Times New Roman" w:hAnsi="Arial" w:cs="Arial"/>
          <w:color w:val="000000" w:themeColor="text1"/>
        </w:rPr>
        <w:t xml:space="preserve"> </w:t>
      </w:r>
      <w:r w:rsidR="00A638C7">
        <w:rPr>
          <w:rFonts w:ascii="Arial" w:eastAsia="Times New Roman" w:hAnsi="Arial" w:cs="Arial"/>
          <w:color w:val="000000" w:themeColor="text1"/>
        </w:rPr>
        <w:t>may</w:t>
      </w:r>
      <w:r w:rsidR="000B1FDE" w:rsidRPr="007A4EAF">
        <w:rPr>
          <w:rFonts w:ascii="Arial" w:eastAsia="Times New Roman" w:hAnsi="Arial" w:cs="Arial"/>
          <w:color w:val="000000" w:themeColor="text1"/>
        </w:rPr>
        <w:t xml:space="preserve"> be </w:t>
      </w:r>
      <w:r w:rsidR="00DD22AD" w:rsidRPr="007A4EAF">
        <w:rPr>
          <w:rFonts w:ascii="Arial" w:eastAsia="Times New Roman" w:hAnsi="Arial" w:cs="Arial"/>
          <w:color w:val="000000" w:themeColor="text1"/>
        </w:rPr>
        <w:t xml:space="preserve">performed </w:t>
      </w:r>
      <w:r w:rsidR="000B1FDE" w:rsidRPr="007A4EAF">
        <w:rPr>
          <w:rFonts w:ascii="Arial" w:eastAsia="Times New Roman" w:hAnsi="Arial" w:cs="Arial"/>
          <w:color w:val="000000" w:themeColor="text1"/>
        </w:rPr>
        <w:t xml:space="preserve">as follows: </w:t>
      </w:r>
    </w:p>
    <w:p w14:paraId="11093E79" w14:textId="77777777" w:rsidR="007A4EAF" w:rsidRDefault="007A4EAF" w:rsidP="007A4EAF">
      <w:pPr>
        <w:spacing w:line="270" w:lineRule="atLeast"/>
        <w:ind w:left="360" w:firstLine="360"/>
        <w:rPr>
          <w:rFonts w:ascii="Arial" w:eastAsia="Times New Roman" w:hAnsi="Arial" w:cs="Arial"/>
          <w:color w:val="000000" w:themeColor="text1"/>
        </w:rPr>
      </w:pPr>
    </w:p>
    <w:p w14:paraId="2AAE676C" w14:textId="77777777" w:rsidR="00DF1ABF" w:rsidRPr="007A4EAF" w:rsidRDefault="004C493B" w:rsidP="00BD5F3E">
      <w:pPr>
        <w:pStyle w:val="ListParagraph"/>
        <w:numPr>
          <w:ilvl w:val="0"/>
          <w:numId w:val="4"/>
        </w:numPr>
        <w:spacing w:line="270" w:lineRule="atLeast"/>
        <w:rPr>
          <w:rFonts w:ascii="Arial" w:hAnsi="Arial" w:cs="Arial"/>
        </w:rPr>
      </w:pPr>
      <w:r w:rsidRPr="007A4EAF">
        <w:rPr>
          <w:rFonts w:ascii="Arial" w:eastAsia="Times New Roman" w:hAnsi="Arial" w:cs="Arial"/>
          <w:color w:val="000000" w:themeColor="text1"/>
        </w:rPr>
        <w:t xml:space="preserve">A QME or AME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5160183A" w14:textId="77777777" w:rsidR="00A40951" w:rsidRPr="00C96E1C" w:rsidRDefault="00A40951" w:rsidP="00C96E1C">
      <w:pPr>
        <w:pStyle w:val="ListParagraph"/>
        <w:spacing w:after="288" w:line="270" w:lineRule="atLeast"/>
        <w:ind w:left="2160"/>
        <w:rPr>
          <w:rFonts w:ascii="Arial" w:hAnsi="Arial" w:cs="Arial"/>
        </w:rPr>
      </w:pPr>
    </w:p>
    <w:p w14:paraId="6E8E59B0" w14:textId="77777777" w:rsidR="00A40951" w:rsidRPr="00B35272" w:rsidRDefault="00A40951" w:rsidP="00BD5F3E">
      <w:pPr>
        <w:pStyle w:val="ListParagraph"/>
        <w:numPr>
          <w:ilvl w:val="0"/>
          <w:numId w:val="4"/>
        </w:numPr>
        <w:spacing w:after="288" w:line="270" w:lineRule="atLeast"/>
        <w:rPr>
          <w:rFonts w:ascii="Arial" w:hAnsi="Arial" w:cs="Arial"/>
        </w:rPr>
      </w:pPr>
      <w:r>
        <w:rPr>
          <w:rFonts w:ascii="Arial" w:eastAsia="Times New Roman" w:hAnsi="Arial" w:cs="Arial"/>
          <w:color w:val="000000" w:themeColor="text1"/>
        </w:rPr>
        <w:t xml:space="preserve">A </w:t>
      </w:r>
      <w:r w:rsidRPr="000B1FDE">
        <w:rPr>
          <w:rFonts w:ascii="Arial" w:eastAsia="Times New Roman" w:hAnsi="Arial" w:cs="Arial"/>
          <w:color w:val="000000" w:themeColor="text1"/>
        </w:rPr>
        <w:t xml:space="preserve">QME or AME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5E58AC18" w14:textId="77777777" w:rsidR="007646E1" w:rsidRPr="00B35272" w:rsidRDefault="007646E1" w:rsidP="00C96E1C">
      <w:pPr>
        <w:pStyle w:val="ListParagraph"/>
        <w:rPr>
          <w:rFonts w:ascii="Arial" w:hAnsi="Arial" w:cs="Arial"/>
        </w:rPr>
      </w:pPr>
    </w:p>
    <w:p w14:paraId="432F0CC1" w14:textId="24278A69" w:rsidR="00C604E2" w:rsidRPr="002426A3" w:rsidRDefault="00DD7BDA" w:rsidP="002426A3">
      <w:pPr>
        <w:pStyle w:val="ListParagraph"/>
        <w:numPr>
          <w:ilvl w:val="0"/>
          <w:numId w:val="5"/>
        </w:numPr>
        <w:rPr>
          <w:rFonts w:ascii="Arial" w:hAnsi="Arial" w:cs="Arial"/>
        </w:rPr>
      </w:pPr>
      <w:r w:rsidRPr="00B35272">
        <w:rPr>
          <w:rFonts w:ascii="Arial" w:hAnsi="Arial" w:cs="Arial"/>
        </w:rPr>
        <w:t xml:space="preserve">The QME or AME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w:t>
      </w:r>
      <w:r w:rsidR="000656D2" w:rsidRPr="00CF240E">
        <w:rPr>
          <w:rFonts w:ascii="Arial" w:hAnsi="Arial" w:cs="Arial"/>
          <w:u w:val="single"/>
        </w:rPr>
        <w:t>(</w:t>
      </w:r>
      <w:r w:rsidR="000656D2" w:rsidRPr="007B4116">
        <w:rPr>
          <w:rFonts w:ascii="Arial" w:hAnsi="Arial" w:cs="Arial"/>
        </w:rPr>
        <w:t>QME: Appointment Notification Form See 8 Cal. Code R</w:t>
      </w:r>
      <w:r w:rsidR="00CF240E" w:rsidRPr="007B4116">
        <w:rPr>
          <w:rFonts w:ascii="Arial" w:hAnsi="Arial" w:cs="Arial"/>
        </w:rPr>
        <w:t>e</w:t>
      </w:r>
      <w:r w:rsidR="000656D2" w:rsidRPr="007B4116">
        <w:rPr>
          <w:rFonts w:ascii="Arial" w:hAnsi="Arial" w:cs="Arial"/>
        </w:rPr>
        <w:t>gs. §110)</w:t>
      </w:r>
      <w:r w:rsidR="000656D2">
        <w:rPr>
          <w:rFonts w:ascii="Arial" w:hAnsi="Arial" w:cs="Arial"/>
        </w:rPr>
        <w:t xml:space="preserve"> </w:t>
      </w:r>
      <w:r w:rsidRPr="00B35272">
        <w:rPr>
          <w:rFonts w:ascii="Arial" w:hAnsi="Arial" w:cs="Arial"/>
        </w:rPr>
        <w:t xml:space="preserve">in addition to the information to complete the telephone or videoconference connection. The notice of electronic interview shall be transmitted in the manner required by 8 CCR section 34(a). Upon service of the notice of electronic interview, the parties to the action shall provide the QME or AME with the records for review at least 10 days prior to the scheduled appointment and in accordance with the provisions of Labor Code section 4062.3. </w:t>
      </w:r>
    </w:p>
    <w:p w14:paraId="288C69D4" w14:textId="77777777" w:rsidR="007646E1" w:rsidRDefault="007646E1" w:rsidP="00C96E1C">
      <w:pPr>
        <w:pStyle w:val="ListParagraph"/>
        <w:spacing w:after="288" w:line="270" w:lineRule="atLeast"/>
        <w:ind w:left="2160"/>
        <w:rPr>
          <w:rFonts w:ascii="Arial" w:eastAsia="Times New Roman" w:hAnsi="Arial" w:cs="Arial"/>
          <w:color w:val="000000" w:themeColor="text1"/>
        </w:rPr>
      </w:pPr>
    </w:p>
    <w:p w14:paraId="2DC4B505" w14:textId="77777777" w:rsidR="007646E1" w:rsidRDefault="007646E1" w:rsidP="00C96E1C">
      <w:pPr>
        <w:pStyle w:val="ListParagraph"/>
        <w:numPr>
          <w:ilvl w:val="0"/>
          <w:numId w:val="4"/>
        </w:numPr>
        <w:tabs>
          <w:tab w:val="left" w:pos="216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A QME or AME may complete a medical-legal evaluation through </w:t>
      </w:r>
      <w:r w:rsidRPr="000B1FDE">
        <w:rPr>
          <w:rFonts w:ascii="Arial" w:hAnsi="Arial" w:cs="Arial"/>
        </w:rPr>
        <w:t xml:space="preserve">telehealth when a physical examination is not necessary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18831ECF" w14:textId="77777777" w:rsidR="00B258D2" w:rsidRDefault="00B258D2" w:rsidP="00C96E1C">
      <w:pPr>
        <w:pStyle w:val="ListParagraph"/>
        <w:tabs>
          <w:tab w:val="left" w:pos="2160"/>
        </w:tabs>
        <w:spacing w:after="288" w:line="270" w:lineRule="atLeast"/>
        <w:ind w:left="2160"/>
        <w:rPr>
          <w:rFonts w:ascii="Arial" w:eastAsia="Times New Roman" w:hAnsi="Arial" w:cs="Arial"/>
          <w:color w:val="000000" w:themeColor="text1"/>
        </w:rPr>
      </w:pPr>
    </w:p>
    <w:p w14:paraId="79419E4C"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6562C52A" w14:textId="77777777" w:rsidR="00B258D2" w:rsidRPr="00C96E1C" w:rsidRDefault="00B258D2" w:rsidP="00C96E1C">
      <w:pPr>
        <w:pStyle w:val="ListParagraph"/>
        <w:tabs>
          <w:tab w:val="left" w:pos="2160"/>
        </w:tabs>
        <w:spacing w:after="288" w:line="270" w:lineRule="atLeast"/>
        <w:ind w:left="2880"/>
        <w:rPr>
          <w:rFonts w:ascii="Arial" w:eastAsia="Times New Roman" w:hAnsi="Arial" w:cs="Arial"/>
          <w:color w:val="000000" w:themeColor="text1"/>
        </w:rPr>
      </w:pPr>
    </w:p>
    <w:p w14:paraId="1932CA55" w14:textId="59C3462D"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2F85E8D6" w14:textId="77777777" w:rsidR="00B258D2" w:rsidRPr="00C96E1C" w:rsidRDefault="00B258D2" w:rsidP="00C96E1C">
      <w:pPr>
        <w:pStyle w:val="ListParagraph"/>
        <w:rPr>
          <w:rFonts w:ascii="Arial" w:eastAsia="Times New Roman" w:hAnsi="Arial" w:cs="Arial"/>
          <w:color w:val="000000" w:themeColor="text1"/>
        </w:rPr>
      </w:pP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495335B2" w14:textId="77777777" w:rsidR="00C54AC2" w:rsidRPr="000E0C2F" w:rsidRDefault="00C54AC2" w:rsidP="000E0C2F">
      <w:pPr>
        <w:pStyle w:val="ListParagraph"/>
        <w:tabs>
          <w:tab w:val="left" w:pos="2160"/>
        </w:tabs>
        <w:spacing w:after="288" w:line="270" w:lineRule="atLeast"/>
        <w:ind w:left="2880"/>
        <w:rPr>
          <w:rFonts w:ascii="Arial" w:eastAsia="Times New Roman" w:hAnsi="Arial" w:cs="Arial"/>
          <w:color w:val="000000" w:themeColor="text1"/>
        </w:rPr>
      </w:pP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60A4BF3E" w14:textId="77777777" w:rsidR="00B258D2" w:rsidRPr="00C96E1C" w:rsidRDefault="00B258D2" w:rsidP="00C96E1C">
      <w:pPr>
        <w:pStyle w:val="ListParagraph"/>
        <w:rPr>
          <w:rFonts w:ascii="Arial" w:eastAsia="Times New Roman" w:hAnsi="Arial" w:cs="Arial"/>
          <w:color w:val="000000" w:themeColor="text1"/>
        </w:rPr>
      </w:pPr>
    </w:p>
    <w:p w14:paraId="2B4995C0" w14:textId="6C806D9C"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The QME attest</w:t>
      </w:r>
      <w:r w:rsidR="00C54AC2">
        <w:rPr>
          <w:rFonts w:ascii="Arial" w:hAnsi="Arial" w:cs="Arial"/>
        </w:rPr>
        <w:t>s</w:t>
      </w:r>
      <w:r w:rsidRPr="000B1FDE">
        <w:rPr>
          <w:rFonts w:ascii="Arial" w:hAnsi="Arial" w:cs="Arial"/>
        </w:rPr>
        <w:t xml:space="preserve"> </w:t>
      </w:r>
      <w:r w:rsidR="0037372E" w:rsidRPr="007B4116">
        <w:rPr>
          <w:rFonts w:ascii="Arial" w:hAnsi="Arial" w:cs="Arial"/>
        </w:rPr>
        <w:t>in writing</w:t>
      </w:r>
      <w:r w:rsidR="0037372E">
        <w:rPr>
          <w:rFonts w:ascii="Arial" w:hAnsi="Arial" w:cs="Arial"/>
        </w:rPr>
        <w:t xml:space="preserve"> </w:t>
      </w:r>
      <w:r w:rsidRPr="000B1FDE">
        <w:rPr>
          <w:rFonts w:ascii="Arial" w:hAnsi="Arial" w:cs="Arial"/>
        </w:rPr>
        <w:t>that the evaluation does not require a physical exam</w:t>
      </w:r>
      <w:r w:rsidR="00C54AC2">
        <w:rPr>
          <w:rFonts w:ascii="Arial" w:hAnsi="Arial" w:cs="Arial"/>
        </w:rPr>
        <w:t>.</w:t>
      </w:r>
    </w:p>
    <w:p w14:paraId="0740AF5A" w14:textId="77777777" w:rsidR="0090236F" w:rsidRPr="00C96E1C" w:rsidRDefault="0090236F" w:rsidP="00C96E1C">
      <w:pPr>
        <w:pStyle w:val="ListParagraph"/>
        <w:rPr>
          <w:rFonts w:ascii="Arial" w:eastAsia="Times New Roman" w:hAnsi="Arial" w:cs="Arial"/>
          <w:color w:val="000000" w:themeColor="text1"/>
        </w:rPr>
      </w:pPr>
    </w:p>
    <w:p w14:paraId="76FFAC44" w14:textId="77777777" w:rsidR="0090236F" w:rsidRPr="00C96E1C" w:rsidRDefault="0090236F" w:rsidP="00C96E1C">
      <w:pPr>
        <w:pStyle w:val="ListParagraph"/>
        <w:rPr>
          <w:rFonts w:ascii="Arial" w:eastAsia="Times New Roman" w:hAnsi="Arial" w:cs="Arial"/>
          <w:color w:val="000000" w:themeColor="text1"/>
        </w:rPr>
      </w:pP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video-conferencing,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69FD0070" w14:textId="77777777" w:rsidR="00C96E1C" w:rsidRPr="00C96E1C" w:rsidRDefault="00C96E1C" w:rsidP="00C96E1C">
      <w:pPr>
        <w:pStyle w:val="ListParagraph"/>
        <w:tabs>
          <w:tab w:val="left" w:pos="2160"/>
        </w:tabs>
        <w:spacing w:after="288" w:line="270" w:lineRule="atLeast"/>
        <w:ind w:left="2880"/>
        <w:rPr>
          <w:rFonts w:ascii="Arial" w:eastAsia="Times New Roman" w:hAnsi="Arial" w:cs="Arial"/>
          <w:color w:val="000000" w:themeColor="text1"/>
        </w:rPr>
      </w:pPr>
    </w:p>
    <w:p w14:paraId="2A06B808" w14:textId="77777777" w:rsidR="0090236F" w:rsidRDefault="0090236F" w:rsidP="00C96E1C">
      <w:pPr>
        <w:pStyle w:val="ListParagraph"/>
        <w:tabs>
          <w:tab w:val="left" w:pos="2160"/>
        </w:tabs>
        <w:spacing w:after="288" w:line="270" w:lineRule="atLeast"/>
        <w:ind w:left="3600"/>
        <w:rPr>
          <w:rFonts w:ascii="Arial" w:eastAsia="Times New Roman" w:hAnsi="Arial" w:cs="Arial"/>
          <w:color w:val="000000" w:themeColor="text1"/>
        </w:rPr>
      </w:pPr>
    </w:p>
    <w:p w14:paraId="0A8448A2" w14:textId="4C58163B" w:rsidR="00C96E1C" w:rsidRPr="006632DD" w:rsidRDefault="00F20522" w:rsidP="00F20522">
      <w:pPr>
        <w:pStyle w:val="ListParagraph"/>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b</w:t>
      </w:r>
      <w:r>
        <w:rPr>
          <w:rFonts w:ascii="Arial" w:eastAsia="Times New Roman" w:hAnsi="Arial" w:cs="Arial"/>
          <w:color w:val="000000" w:themeColor="text1"/>
        </w:rPr>
        <w:t>)</w:t>
      </w:r>
      <w:r>
        <w:rPr>
          <w:rFonts w:ascii="Arial" w:eastAsia="Times New Roman" w:hAnsi="Arial" w:cs="Arial"/>
          <w:color w:val="000000" w:themeColor="text1"/>
        </w:rPr>
        <w:tab/>
      </w:r>
      <w:r w:rsidR="00B258D2" w:rsidRPr="00C96E1C">
        <w:rPr>
          <w:rFonts w:ascii="Arial" w:eastAsia="Times New Roman" w:hAnsi="Arial" w:cs="Arial"/>
          <w:color w:val="000000" w:themeColor="text1"/>
        </w:rPr>
        <w:t>During the time this regulation is in effect</w:t>
      </w:r>
      <w:r w:rsidR="006632DD">
        <w:rPr>
          <w:rFonts w:ascii="Arial" w:eastAsia="Times New Roman" w:hAnsi="Arial" w:cs="Arial"/>
          <w:color w:val="000000" w:themeColor="text1"/>
        </w:rPr>
        <w:t>, section 31.3 (e) of</w:t>
      </w:r>
      <w:r w:rsidR="00B258D2"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00B258D2"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00B258D2" w:rsidRPr="00C96E1C">
        <w:rPr>
          <w:rFonts w:ascii="Arial" w:eastAsia="Times New Roman" w:hAnsi="Arial" w:cs="Arial"/>
          <w:color w:val="000000" w:themeColor="text1"/>
        </w:rPr>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Pr>
          <w:rFonts w:ascii="Arial" w:eastAsia="Times New Roman" w:hAnsi="Arial" w:cs="Arial"/>
          <w:color w:val="000000" w:themeColor="text1"/>
        </w:rPr>
        <w:t xml:space="preserve">QME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w:t>
      </w:r>
      <w:r w:rsidRPr="00C96E1C">
        <w:rPr>
          <w:rFonts w:ascii="Arial" w:eastAsia="Times New Roman" w:hAnsi="Arial" w:cs="Arial"/>
          <w:color w:val="000000" w:themeColor="text1"/>
        </w:rPr>
        <w:lastRenderedPageBreak/>
        <w:t xml:space="preserve">that party's initial appointment request, either party may report the unavailability of the QME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6A59AAED" w:rsidR="0063601E" w:rsidRPr="00F20522" w:rsidRDefault="00F20522" w:rsidP="00F20522">
      <w:pPr>
        <w:tabs>
          <w:tab w:val="left" w:pos="1440"/>
        </w:tabs>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c</w:t>
      </w:r>
      <w:r>
        <w:rPr>
          <w:rFonts w:ascii="Arial" w:eastAsia="Times New Roman" w:hAnsi="Arial" w:cs="Arial"/>
          <w:color w:val="000000" w:themeColor="text1"/>
        </w:rPr>
        <w:t>)</w:t>
      </w:r>
      <w:r>
        <w:rPr>
          <w:rFonts w:ascii="Arial" w:eastAsia="Times New Roman" w:hAnsi="Arial" w:cs="Arial"/>
          <w:color w:val="000000" w:themeColor="text1"/>
        </w:rPr>
        <w:tab/>
      </w:r>
      <w:r w:rsidR="00C96E1C" w:rsidRPr="00F20522">
        <w:rPr>
          <w:rFonts w:ascii="Arial" w:eastAsia="Times New Roman" w:hAnsi="Arial" w:cs="Arial"/>
          <w:color w:val="000000" w:themeColor="text1"/>
        </w:rPr>
        <w:t>During the time this regulation is in effect</w:t>
      </w:r>
      <w:r w:rsidR="006632DD" w:rsidRPr="00F20522">
        <w:rPr>
          <w:rFonts w:ascii="Arial" w:eastAsia="Times New Roman" w:hAnsi="Arial" w:cs="Arial"/>
          <w:color w:val="000000" w:themeColor="text1"/>
        </w:rPr>
        <w:t>,</w:t>
      </w:r>
      <w:r w:rsidR="00C96E1C" w:rsidRPr="00F20522">
        <w:rPr>
          <w:rFonts w:ascii="Arial" w:eastAsia="Times New Roman" w:hAnsi="Arial" w:cs="Arial"/>
          <w:color w:val="000000" w:themeColor="text1"/>
        </w:rPr>
        <w:t xml:space="preserve"> all of the time </w:t>
      </w:r>
      <w:r w:rsidR="006632DD" w:rsidRPr="00F20522">
        <w:rPr>
          <w:rFonts w:ascii="Arial" w:eastAsia="Times New Roman" w:hAnsi="Arial" w:cs="Arial"/>
          <w:color w:val="000000" w:themeColor="text1"/>
        </w:rPr>
        <w:t xml:space="preserve">periods </w:t>
      </w:r>
      <w:r w:rsidR="00C96E1C" w:rsidRPr="00F20522">
        <w:rPr>
          <w:rFonts w:ascii="Arial" w:eastAsia="Times New Roman" w:hAnsi="Arial" w:cs="Arial"/>
          <w:color w:val="000000" w:themeColor="text1"/>
        </w:rPr>
        <w:t xml:space="preserve">enumerated in </w:t>
      </w:r>
      <w:r w:rsidR="006632DD" w:rsidRPr="00F20522">
        <w:rPr>
          <w:rFonts w:ascii="Arial" w:eastAsia="Times New Roman" w:hAnsi="Arial" w:cs="Arial"/>
          <w:color w:val="000000" w:themeColor="text1"/>
        </w:rPr>
        <w:t xml:space="preserve">section 38 of </w:t>
      </w:r>
      <w:r w:rsidR="00C96E1C" w:rsidRPr="00F20522">
        <w:rPr>
          <w:rFonts w:ascii="Arial" w:eastAsia="Times New Roman" w:hAnsi="Arial" w:cs="Arial"/>
          <w:color w:val="000000" w:themeColor="text1"/>
        </w:rPr>
        <w:t xml:space="preserve">title 8 </w:t>
      </w:r>
      <w:r w:rsidR="006632DD" w:rsidRPr="00F20522">
        <w:rPr>
          <w:rFonts w:ascii="Arial" w:eastAsia="Times New Roman" w:hAnsi="Arial" w:cs="Arial"/>
          <w:color w:val="000000" w:themeColor="text1"/>
        </w:rPr>
        <w:t xml:space="preserve">of the </w:t>
      </w:r>
      <w:r w:rsidR="00C96E1C" w:rsidRPr="00F20522">
        <w:rPr>
          <w:rFonts w:ascii="Arial" w:eastAsia="Times New Roman" w:hAnsi="Arial" w:cs="Arial"/>
          <w:color w:val="000000" w:themeColor="text1"/>
        </w:rPr>
        <w:t xml:space="preserve">California Code of Regulations are extended by a period of </w:t>
      </w:r>
      <w:r w:rsidR="00FD6ECD" w:rsidRPr="00F20522">
        <w:rPr>
          <w:rFonts w:ascii="Arial" w:eastAsia="Times New Roman" w:hAnsi="Arial" w:cs="Arial"/>
          <w:color w:val="000000" w:themeColor="text1"/>
        </w:rPr>
        <w:t>1</w:t>
      </w:r>
      <w:r w:rsidR="00C96E1C" w:rsidRPr="00F20522">
        <w:rPr>
          <w:rFonts w:ascii="Arial" w:eastAsia="Times New Roman" w:hAnsi="Arial" w:cs="Arial"/>
          <w:color w:val="000000" w:themeColor="text1"/>
        </w:rPr>
        <w:t>5 days.</w:t>
      </w:r>
    </w:p>
    <w:p w14:paraId="7E2C2E79" w14:textId="77777777" w:rsidR="0063601E" w:rsidRDefault="0063601E" w:rsidP="0063601E">
      <w:pPr>
        <w:pStyle w:val="ListParagraph"/>
        <w:tabs>
          <w:tab w:val="left" w:pos="2160"/>
        </w:tabs>
        <w:spacing w:line="270" w:lineRule="atLeast"/>
        <w:ind w:left="1440"/>
        <w:rPr>
          <w:rFonts w:ascii="Arial" w:eastAsia="Times New Roman" w:hAnsi="Arial" w:cs="Arial"/>
          <w:color w:val="000000" w:themeColor="text1"/>
        </w:rPr>
      </w:pPr>
    </w:p>
    <w:p w14:paraId="7FFFDAA1" w14:textId="0CFF299B" w:rsidR="0063601E"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d</w:t>
      </w:r>
      <w:r>
        <w:rPr>
          <w:rFonts w:ascii="Arial" w:eastAsia="Times New Roman" w:hAnsi="Arial" w:cs="Arial"/>
          <w:color w:val="000000" w:themeColor="text1"/>
        </w:rPr>
        <w:t>)</w:t>
      </w:r>
      <w:r>
        <w:rPr>
          <w:rFonts w:ascii="Arial" w:eastAsia="Times New Roman" w:hAnsi="Arial" w:cs="Arial"/>
          <w:color w:val="000000" w:themeColor="text1"/>
        </w:rPr>
        <w:tab/>
      </w:r>
      <w:r w:rsidR="0063601E" w:rsidRPr="00F20522">
        <w:rPr>
          <w:rFonts w:ascii="Arial" w:eastAsia="Times New Roman" w:hAnsi="Arial" w:cs="Arial"/>
          <w:color w:val="000000" w:themeColor="text1"/>
        </w:rPr>
        <w:t>During the time this regulation is in effect</w:t>
      </w:r>
      <w:r w:rsidR="001F7A85" w:rsidRPr="00F20522">
        <w:rPr>
          <w:rFonts w:ascii="Arial" w:eastAsia="Times New Roman" w:hAnsi="Arial" w:cs="Arial"/>
          <w:color w:val="000000" w:themeColor="text1"/>
        </w:rPr>
        <w:t>, section 34(b) of</w:t>
      </w:r>
      <w:r w:rsidR="0063601E" w:rsidRPr="00F20522">
        <w:rPr>
          <w:rFonts w:ascii="Arial" w:eastAsia="Times New Roman" w:hAnsi="Arial" w:cs="Arial"/>
          <w:color w:val="000000" w:themeColor="text1"/>
        </w:rPr>
        <w:t xml:space="preserve"> title 8 </w:t>
      </w:r>
      <w:r w:rsidR="001F7A85" w:rsidRPr="00F20522">
        <w:rPr>
          <w:rFonts w:ascii="Arial" w:eastAsia="Times New Roman" w:hAnsi="Arial" w:cs="Arial"/>
          <w:color w:val="000000" w:themeColor="text1"/>
        </w:rPr>
        <w:t xml:space="preserve">of the </w:t>
      </w:r>
      <w:r w:rsidR="0063601E" w:rsidRPr="00F20522">
        <w:rPr>
          <w:rFonts w:ascii="Arial" w:eastAsia="Times New Roman" w:hAnsi="Arial" w:cs="Arial"/>
          <w:color w:val="000000" w:themeColor="text1"/>
        </w:rPr>
        <w:t>California Code of Regulations is suspended and the following is effective:</w:t>
      </w:r>
    </w:p>
    <w:p w14:paraId="15734A4D" w14:textId="77777777" w:rsidR="0063601E" w:rsidRPr="0063601E" w:rsidRDefault="0063601E" w:rsidP="0063601E">
      <w:pPr>
        <w:pStyle w:val="ListParagraph"/>
        <w:rPr>
          <w:rFonts w:ascii="Arial" w:eastAsia="Times New Roman" w:hAnsi="Arial" w:cs="Arial"/>
          <w:color w:val="000000" w:themeColor="text1"/>
        </w:rPr>
      </w:pP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The QME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39B0B2F7" w14:textId="77777777" w:rsidR="00E23B78" w:rsidRDefault="00E23B78" w:rsidP="000E0C2F">
      <w:pPr>
        <w:pStyle w:val="ListParagraph"/>
        <w:tabs>
          <w:tab w:val="left" w:pos="2160"/>
        </w:tabs>
        <w:spacing w:after="288" w:line="270" w:lineRule="atLeast"/>
        <w:ind w:left="2160"/>
        <w:rPr>
          <w:rFonts w:ascii="Arial" w:eastAsia="Times New Roman" w:hAnsi="Arial" w:cs="Arial"/>
          <w:color w:val="000000" w:themeColor="text1"/>
        </w:rPr>
      </w:pPr>
    </w:p>
    <w:p w14:paraId="4ACE743D" w14:textId="6AF2037C" w:rsidR="00E23B78" w:rsidRPr="00CF240E" w:rsidRDefault="00F20522" w:rsidP="00F20522">
      <w:pPr>
        <w:tabs>
          <w:tab w:val="left" w:pos="2160"/>
        </w:tabs>
        <w:spacing w:after="288" w:line="270" w:lineRule="atLeast"/>
        <w:ind w:left="1440" w:hanging="1080"/>
        <w:rPr>
          <w:rFonts w:ascii="Arial" w:eastAsia="Times New Roman" w:hAnsi="Arial" w:cs="Arial"/>
          <w:strike/>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e</w:t>
      </w:r>
      <w:r>
        <w:rPr>
          <w:rFonts w:ascii="Arial" w:eastAsia="Times New Roman" w:hAnsi="Arial" w:cs="Arial"/>
          <w:color w:val="000000" w:themeColor="text1"/>
        </w:rPr>
        <w:t>)</w:t>
      </w:r>
      <w:r>
        <w:rPr>
          <w:rFonts w:ascii="Arial" w:eastAsia="Times New Roman" w:hAnsi="Arial" w:cs="Arial"/>
          <w:color w:val="000000" w:themeColor="text1"/>
        </w:rPr>
        <w:tab/>
      </w:r>
      <w:r w:rsidR="00E23B78" w:rsidRPr="00F20522">
        <w:rPr>
          <w:rFonts w:ascii="Arial" w:eastAsia="Times New Roman" w:hAnsi="Arial" w:cs="Arial"/>
          <w:color w:val="000000" w:themeColor="text1"/>
        </w:rPr>
        <w:t xml:space="preserve">Upon the lifting or </w:t>
      </w:r>
      <w:r w:rsidR="00B5301F">
        <w:rPr>
          <w:rFonts w:ascii="Arial" w:eastAsia="Times New Roman" w:hAnsi="Arial" w:cs="Arial"/>
          <w:color w:val="000000" w:themeColor="text1"/>
        </w:rPr>
        <w:t>termination</w:t>
      </w:r>
      <w:r w:rsidR="00E23B78" w:rsidRPr="00F20522">
        <w:rPr>
          <w:rFonts w:ascii="Arial" w:eastAsia="Times New Roman" w:hAnsi="Arial" w:cs="Arial"/>
          <w:color w:val="000000" w:themeColor="text1"/>
        </w:rPr>
        <w:t xml:space="preserve"> </w:t>
      </w:r>
      <w:r w:rsidR="00F124DF">
        <w:rPr>
          <w:rFonts w:ascii="Arial" w:eastAsia="Times New Roman" w:hAnsi="Arial" w:cs="Arial"/>
          <w:color w:val="000000" w:themeColor="text1"/>
        </w:rPr>
        <w:t xml:space="preserve">of </w:t>
      </w:r>
      <w:r w:rsidR="00E23B78" w:rsidRPr="00F20522">
        <w:rPr>
          <w:rFonts w:ascii="Arial" w:eastAsia="Times New Roman" w:hAnsi="Arial" w:cs="Arial"/>
          <w:color w:val="000000" w:themeColor="text1"/>
        </w:rPr>
        <w:t>Governor Gavin Newsom’s Executive Order N-33-20, and</w:t>
      </w:r>
      <w:r w:rsidR="00677FFE" w:rsidRPr="00F20522">
        <w:rPr>
          <w:rFonts w:ascii="Arial" w:eastAsia="Times New Roman" w:hAnsi="Arial" w:cs="Arial"/>
          <w:color w:val="000000" w:themeColor="text1"/>
        </w:rPr>
        <w:t xml:space="preserve"> when there is no longer any stay</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at</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home order in the jurisdiction</w:t>
      </w:r>
      <w:r w:rsidR="005F5E1B">
        <w:rPr>
          <w:rFonts w:ascii="Arial" w:eastAsia="Times New Roman" w:hAnsi="Arial" w:cs="Arial"/>
          <w:color w:val="000000" w:themeColor="text1"/>
        </w:rPr>
        <w:t xml:space="preserve"> where the injured workers resides or evaluation will occur</w:t>
      </w:r>
      <w:r w:rsidR="00677FFE" w:rsidRPr="00F20522">
        <w:rPr>
          <w:rFonts w:ascii="Arial" w:eastAsia="Times New Roman" w:hAnsi="Arial" w:cs="Arial"/>
          <w:color w:val="000000" w:themeColor="text1"/>
        </w:rPr>
        <w:t xml:space="preserve">, </w:t>
      </w:r>
      <w:r w:rsidR="00E23B78" w:rsidRPr="00F20522">
        <w:rPr>
          <w:rFonts w:ascii="Arial" w:eastAsia="Times New Roman" w:hAnsi="Arial" w:cs="Arial"/>
          <w:color w:val="000000" w:themeColor="text1"/>
        </w:rPr>
        <w:t xml:space="preserve">QME evaluations may take place under the </w:t>
      </w:r>
      <w:r w:rsidR="00B5301F">
        <w:rPr>
          <w:rFonts w:ascii="Arial" w:eastAsia="Times New Roman" w:hAnsi="Arial" w:cs="Arial"/>
          <w:color w:val="000000" w:themeColor="text1"/>
        </w:rPr>
        <w:t>provisions</w:t>
      </w:r>
      <w:r w:rsidR="00E23B78" w:rsidRPr="00F20522">
        <w:rPr>
          <w:rFonts w:ascii="Arial" w:eastAsia="Times New Roman" w:hAnsi="Arial" w:cs="Arial"/>
          <w:color w:val="000000" w:themeColor="text1"/>
        </w:rPr>
        <w:t xml:space="preserve"> of the non-emergency QME regulations</w:t>
      </w:r>
      <w:r w:rsidR="004F7022">
        <w:rPr>
          <w:rFonts w:ascii="Arial" w:eastAsia="Times New Roman" w:hAnsi="Arial" w:cs="Arial"/>
          <w:color w:val="000000" w:themeColor="text1"/>
        </w:rPr>
        <w:t xml:space="preserve"> (title 8 Cal. Code of Regs</w:t>
      </w:r>
      <w:r w:rsidR="00BC0315">
        <w:rPr>
          <w:rFonts w:ascii="Arial" w:eastAsia="Times New Roman" w:hAnsi="Arial" w:cs="Arial"/>
          <w:color w:val="000000" w:themeColor="text1"/>
        </w:rPr>
        <w:t>.</w:t>
      </w:r>
      <w:r w:rsidR="004F7022">
        <w:rPr>
          <w:rFonts w:ascii="Arial" w:eastAsia="Times New Roman" w:hAnsi="Arial" w:cs="Arial"/>
          <w:color w:val="000000" w:themeColor="text1"/>
        </w:rPr>
        <w:t xml:space="preserve"> Article</w:t>
      </w:r>
      <w:r w:rsidR="00C8707E">
        <w:rPr>
          <w:rFonts w:ascii="Arial" w:eastAsia="Times New Roman" w:hAnsi="Arial" w:cs="Arial"/>
          <w:color w:val="000000" w:themeColor="text1"/>
        </w:rPr>
        <w:t>s</w:t>
      </w:r>
      <w:r w:rsidR="004F7022">
        <w:rPr>
          <w:rFonts w:ascii="Arial" w:eastAsia="Times New Roman" w:hAnsi="Arial" w:cs="Arial"/>
          <w:color w:val="000000" w:themeColor="text1"/>
        </w:rPr>
        <w:t xml:space="preserve"> </w:t>
      </w:r>
      <w:r w:rsidR="00BC0315">
        <w:rPr>
          <w:rFonts w:ascii="Arial" w:eastAsia="Times New Roman" w:hAnsi="Arial" w:cs="Arial"/>
          <w:color w:val="000000" w:themeColor="text1"/>
        </w:rPr>
        <w:t xml:space="preserve">3, </w:t>
      </w:r>
      <w:r w:rsidR="004F7022">
        <w:rPr>
          <w:rFonts w:ascii="Arial" w:eastAsia="Times New Roman" w:hAnsi="Arial" w:cs="Arial"/>
          <w:color w:val="000000" w:themeColor="text1"/>
        </w:rPr>
        <w:t>4</w:t>
      </w:r>
      <w:r w:rsidR="00BC0315">
        <w:rPr>
          <w:rFonts w:ascii="Arial" w:eastAsia="Times New Roman" w:hAnsi="Arial" w:cs="Arial"/>
          <w:color w:val="000000" w:themeColor="text1"/>
        </w:rPr>
        <w:t xml:space="preserve"> and 4.5</w:t>
      </w:r>
      <w:r w:rsidR="004F7022">
        <w:rPr>
          <w:rFonts w:ascii="Arial" w:eastAsia="Times New Roman" w:hAnsi="Arial" w:cs="Arial"/>
          <w:color w:val="000000" w:themeColor="text1"/>
        </w:rPr>
        <w:t>)</w:t>
      </w:r>
      <w:r w:rsidR="005F5E1B">
        <w:rPr>
          <w:rFonts w:ascii="Arial" w:eastAsia="Times New Roman" w:hAnsi="Arial" w:cs="Arial"/>
          <w:color w:val="000000" w:themeColor="text1"/>
        </w:rPr>
        <w:t xml:space="preserve"> or via the emergency regulations while they are in effect</w:t>
      </w:r>
      <w:r w:rsidR="00866DD9" w:rsidRPr="007B4116">
        <w:rPr>
          <w:rFonts w:ascii="Arial" w:eastAsia="Times New Roman" w:hAnsi="Arial" w:cs="Arial"/>
          <w:color w:val="000000" w:themeColor="text1"/>
        </w:rPr>
        <w:t>.</w:t>
      </w:r>
      <w:r w:rsidR="00E23B78" w:rsidRPr="00F20522">
        <w:rPr>
          <w:rFonts w:ascii="Arial" w:eastAsia="Times New Roman" w:hAnsi="Arial" w:cs="Arial"/>
          <w:color w:val="000000" w:themeColor="text1"/>
        </w:rPr>
        <w:t xml:space="preserve"> </w:t>
      </w:r>
    </w:p>
    <w:p w14:paraId="59BD3B3D" w14:textId="3D9F6100" w:rsidR="00E23B78" w:rsidRDefault="00F20522" w:rsidP="00F20522">
      <w:pPr>
        <w:tabs>
          <w:tab w:val="left" w:pos="2070"/>
        </w:tabs>
        <w:spacing w:after="288" w:line="270" w:lineRule="atLeast"/>
        <w:ind w:left="1440" w:hanging="1080"/>
        <w:rPr>
          <w:rFonts w:ascii="Arial" w:hAnsi="Arial" w:cs="Arial"/>
        </w:rPr>
      </w:pPr>
      <w:r>
        <w:rPr>
          <w:rFonts w:ascii="Arial" w:hAnsi="Arial" w:cs="Arial"/>
        </w:rPr>
        <w:t>(</w:t>
      </w:r>
      <w:r w:rsidR="00302494">
        <w:rPr>
          <w:rFonts w:ascii="Arial" w:hAnsi="Arial" w:cs="Arial"/>
        </w:rPr>
        <w:t>f</w:t>
      </w:r>
      <w:r>
        <w:rPr>
          <w:rFonts w:ascii="Arial" w:hAnsi="Arial" w:cs="Arial"/>
        </w:rPr>
        <w:t>)</w:t>
      </w:r>
      <w:r>
        <w:rPr>
          <w:rFonts w:ascii="Arial" w:hAnsi="Arial" w:cs="Arial"/>
        </w:rPr>
        <w:tab/>
      </w:r>
      <w:r w:rsidR="00E23B78" w:rsidRPr="00F20522">
        <w:rPr>
          <w:rFonts w:ascii="Arial" w:hAnsi="Arial" w:cs="Arial"/>
        </w:rPr>
        <w:t xml:space="preserve">Nothing in this emergency regulation is intended to encourage or </w:t>
      </w:r>
      <w:r w:rsidR="00677FFE" w:rsidRPr="00F20522">
        <w:rPr>
          <w:rFonts w:ascii="Arial" w:hAnsi="Arial" w:cs="Arial"/>
        </w:rPr>
        <w:t xml:space="preserve">to </w:t>
      </w:r>
      <w:r w:rsidR="00E23B78" w:rsidRPr="00F20522">
        <w:rPr>
          <w:rFonts w:ascii="Arial" w:hAnsi="Arial" w:cs="Arial"/>
        </w:rPr>
        <w:t xml:space="preserve">authorize any individual, group, or business to violate any provision of Governor Gavin Newsom’s Executive Order N-33-20 and </w:t>
      </w:r>
      <w:r w:rsidR="00B5301F">
        <w:rPr>
          <w:rFonts w:ascii="Arial" w:hAnsi="Arial" w:cs="Arial"/>
        </w:rPr>
        <w:t xml:space="preserve">related </w:t>
      </w:r>
      <w:r w:rsidR="00906299" w:rsidRPr="00F20522">
        <w:rPr>
          <w:rFonts w:ascii="Arial" w:hAnsi="Arial" w:cs="Arial"/>
        </w:rPr>
        <w:t>stay</w:t>
      </w:r>
      <w:r w:rsidR="001431B7" w:rsidRPr="00F20522">
        <w:rPr>
          <w:rFonts w:ascii="Arial" w:hAnsi="Arial" w:cs="Arial"/>
        </w:rPr>
        <w:t>-</w:t>
      </w:r>
      <w:r w:rsidR="00906299" w:rsidRPr="00F20522">
        <w:rPr>
          <w:rFonts w:ascii="Arial" w:hAnsi="Arial" w:cs="Arial"/>
        </w:rPr>
        <w:t>at</w:t>
      </w:r>
      <w:r w:rsidR="001431B7" w:rsidRPr="00F20522">
        <w:rPr>
          <w:rFonts w:ascii="Arial" w:hAnsi="Arial" w:cs="Arial"/>
        </w:rPr>
        <w:t>-</w:t>
      </w:r>
      <w:r w:rsidR="00E23B78" w:rsidRPr="00F20522">
        <w:rPr>
          <w:rFonts w:ascii="Arial" w:hAnsi="Arial" w:cs="Arial"/>
        </w:rPr>
        <w:t>home and social distancing protocols</w:t>
      </w:r>
      <w:r w:rsidR="00677FFE" w:rsidRPr="00F20522">
        <w:rPr>
          <w:rFonts w:ascii="Arial" w:hAnsi="Arial" w:cs="Arial"/>
        </w:rPr>
        <w:t>, or any similar such orders applicable in local jurisdictions</w:t>
      </w:r>
      <w:r w:rsidR="00E23B78" w:rsidRPr="00F20522">
        <w:rPr>
          <w:rFonts w:ascii="Arial" w:hAnsi="Arial" w:cs="Arial"/>
        </w:rPr>
        <w:t>.</w:t>
      </w:r>
    </w:p>
    <w:p w14:paraId="5B2CB7D5" w14:textId="5DE12C85" w:rsidR="000656D2" w:rsidRPr="00CF240E" w:rsidRDefault="000656D2" w:rsidP="000656D2">
      <w:pPr>
        <w:rPr>
          <w:rFonts w:ascii="Arial" w:eastAsia="Times New Roman" w:hAnsi="Arial" w:cs="Arial"/>
          <w:u w:val="single"/>
        </w:rPr>
      </w:pPr>
      <w:r w:rsidRPr="007B4116">
        <w:rPr>
          <w:rFonts w:ascii="Arial" w:eastAsia="Times New Roman" w:hAnsi="Arial" w:cs="Arial"/>
        </w:rPr>
        <w:t>Note: Authority cited: Sections 133, 139.2, 4627, 5307.3, 5307.6, 4061 and 4062.</w:t>
      </w:r>
      <w:r w:rsidRPr="00CF240E">
        <w:rPr>
          <w:rFonts w:ascii="Arial" w:eastAsia="Times New Roman" w:hAnsi="Arial" w:cs="Arial"/>
          <w:u w:val="single"/>
        </w:rPr>
        <w:t xml:space="preserve"> </w:t>
      </w:r>
    </w:p>
    <w:p w14:paraId="662F3A14" w14:textId="3619D618" w:rsidR="000656D2" w:rsidRPr="00F20522" w:rsidRDefault="000656D2" w:rsidP="00CF240E">
      <w:pPr>
        <w:tabs>
          <w:tab w:val="left" w:pos="2070"/>
        </w:tabs>
        <w:spacing w:after="288" w:line="270" w:lineRule="atLeast"/>
        <w:rPr>
          <w:color w:val="000000" w:themeColor="text1"/>
        </w:rPr>
      </w:pPr>
    </w:p>
    <w:sectPr w:rsidR="000656D2" w:rsidRPr="00F20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6B3C" w14:textId="77777777" w:rsidR="00822577" w:rsidRDefault="00822577" w:rsidP="00D42BC0">
      <w:r>
        <w:separator/>
      </w:r>
    </w:p>
  </w:endnote>
  <w:endnote w:type="continuationSeparator" w:id="0">
    <w:p w14:paraId="07436B90" w14:textId="77777777" w:rsidR="00822577" w:rsidRDefault="00822577"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0049"/>
      <w:docPartObj>
        <w:docPartGallery w:val="Page Numbers (Bottom of Page)"/>
        <w:docPartUnique/>
      </w:docPartObj>
    </w:sdtPr>
    <w:sdtEndPr>
      <w:rPr>
        <w:noProof/>
      </w:rPr>
    </w:sdtEndPr>
    <w:sdtContent>
      <w:p w14:paraId="685DDD6F" w14:textId="2BD0E223" w:rsidR="00D42BC0" w:rsidRDefault="00D42BC0" w:rsidP="000E0C2F">
        <w:pPr>
          <w:pStyle w:val="Footer"/>
          <w:ind w:left="5400" w:firstLine="3960"/>
        </w:pPr>
        <w:r>
          <w:fldChar w:fldCharType="begin"/>
        </w:r>
        <w:r>
          <w:instrText xml:space="preserve"> PAGE   \* MERGEFORMAT </w:instrText>
        </w:r>
        <w:r>
          <w:fldChar w:fldCharType="separate"/>
        </w:r>
        <w:r w:rsidR="00CC45FE">
          <w:rPr>
            <w:noProof/>
          </w:rPr>
          <w:t>1</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8C4E" w14:textId="77777777" w:rsidR="00822577" w:rsidRDefault="00822577" w:rsidP="00D42BC0">
      <w:r>
        <w:separator/>
      </w:r>
    </w:p>
  </w:footnote>
  <w:footnote w:type="continuationSeparator" w:id="0">
    <w:p w14:paraId="380CA681" w14:textId="77777777" w:rsidR="00822577" w:rsidRDefault="00822577"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9"/>
  </w:num>
  <w:num w:numId="4">
    <w:abstractNumId w:val="8"/>
  </w:num>
  <w:num w:numId="5">
    <w:abstractNumId w:val="3"/>
  </w:num>
  <w:num w:numId="6">
    <w:abstractNumId w:val="10"/>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F8FD9E-4E1E-4FCA-B7BB-2714A9E69AEB}"/>
    <w:docVar w:name="dgnword-eventsink" w:val="287692096"/>
  </w:docVars>
  <w:rsids>
    <w:rsidRoot w:val="00DF1ABF"/>
    <w:rsid w:val="00000968"/>
    <w:rsid w:val="000457E2"/>
    <w:rsid w:val="000656D2"/>
    <w:rsid w:val="000A1D05"/>
    <w:rsid w:val="000B1FDE"/>
    <w:rsid w:val="000B20F7"/>
    <w:rsid w:val="000B501B"/>
    <w:rsid w:val="000D555A"/>
    <w:rsid w:val="000E0C2F"/>
    <w:rsid w:val="00103173"/>
    <w:rsid w:val="00120532"/>
    <w:rsid w:val="001431B7"/>
    <w:rsid w:val="00153A15"/>
    <w:rsid w:val="00182567"/>
    <w:rsid w:val="001A31EE"/>
    <w:rsid w:val="001F7A85"/>
    <w:rsid w:val="002204B2"/>
    <w:rsid w:val="00231B90"/>
    <w:rsid w:val="002426A3"/>
    <w:rsid w:val="002537E0"/>
    <w:rsid w:val="00277131"/>
    <w:rsid w:val="00295531"/>
    <w:rsid w:val="002C38C2"/>
    <w:rsid w:val="002C7ABD"/>
    <w:rsid w:val="002E672D"/>
    <w:rsid w:val="00302494"/>
    <w:rsid w:val="0036039A"/>
    <w:rsid w:val="003725D9"/>
    <w:rsid w:val="0037372E"/>
    <w:rsid w:val="003A6589"/>
    <w:rsid w:val="004118E9"/>
    <w:rsid w:val="00433A0B"/>
    <w:rsid w:val="00443E11"/>
    <w:rsid w:val="0045243C"/>
    <w:rsid w:val="00460BC0"/>
    <w:rsid w:val="0048603D"/>
    <w:rsid w:val="004C493B"/>
    <w:rsid w:val="004D4299"/>
    <w:rsid w:val="004F7022"/>
    <w:rsid w:val="005214B2"/>
    <w:rsid w:val="00553BCC"/>
    <w:rsid w:val="00560181"/>
    <w:rsid w:val="0057347B"/>
    <w:rsid w:val="00590D36"/>
    <w:rsid w:val="005C4382"/>
    <w:rsid w:val="005E4CAA"/>
    <w:rsid w:val="005F5E1B"/>
    <w:rsid w:val="0063601E"/>
    <w:rsid w:val="006632DD"/>
    <w:rsid w:val="0067568F"/>
    <w:rsid w:val="00677FFE"/>
    <w:rsid w:val="006C253E"/>
    <w:rsid w:val="006D6F97"/>
    <w:rsid w:val="00725944"/>
    <w:rsid w:val="00742451"/>
    <w:rsid w:val="00761E2E"/>
    <w:rsid w:val="007646E1"/>
    <w:rsid w:val="00770495"/>
    <w:rsid w:val="00787AA9"/>
    <w:rsid w:val="007A4EAF"/>
    <w:rsid w:val="007B4116"/>
    <w:rsid w:val="00804621"/>
    <w:rsid w:val="00822577"/>
    <w:rsid w:val="008233C1"/>
    <w:rsid w:val="00866DD9"/>
    <w:rsid w:val="0086764D"/>
    <w:rsid w:val="008B6525"/>
    <w:rsid w:val="0090236F"/>
    <w:rsid w:val="00906299"/>
    <w:rsid w:val="0092254F"/>
    <w:rsid w:val="00926680"/>
    <w:rsid w:val="00960585"/>
    <w:rsid w:val="00A01CAC"/>
    <w:rsid w:val="00A03B57"/>
    <w:rsid w:val="00A40951"/>
    <w:rsid w:val="00A638C7"/>
    <w:rsid w:val="00A97BBB"/>
    <w:rsid w:val="00AA24C8"/>
    <w:rsid w:val="00AB4BF3"/>
    <w:rsid w:val="00AC0043"/>
    <w:rsid w:val="00AD02AE"/>
    <w:rsid w:val="00AF1149"/>
    <w:rsid w:val="00B21C3F"/>
    <w:rsid w:val="00B24233"/>
    <w:rsid w:val="00B258D2"/>
    <w:rsid w:val="00B35272"/>
    <w:rsid w:val="00B5301F"/>
    <w:rsid w:val="00B54743"/>
    <w:rsid w:val="00B6064A"/>
    <w:rsid w:val="00B74D38"/>
    <w:rsid w:val="00BB219A"/>
    <w:rsid w:val="00BC0315"/>
    <w:rsid w:val="00BD5F3E"/>
    <w:rsid w:val="00C13E97"/>
    <w:rsid w:val="00C54AC2"/>
    <w:rsid w:val="00C5740F"/>
    <w:rsid w:val="00C604E2"/>
    <w:rsid w:val="00C82A12"/>
    <w:rsid w:val="00C8707E"/>
    <w:rsid w:val="00C96E1C"/>
    <w:rsid w:val="00CA20CA"/>
    <w:rsid w:val="00CB7032"/>
    <w:rsid w:val="00CC45FE"/>
    <w:rsid w:val="00CF240E"/>
    <w:rsid w:val="00D333AA"/>
    <w:rsid w:val="00D42BC0"/>
    <w:rsid w:val="00D631F8"/>
    <w:rsid w:val="00DD22AD"/>
    <w:rsid w:val="00DD7BDA"/>
    <w:rsid w:val="00DF1ABF"/>
    <w:rsid w:val="00E06566"/>
    <w:rsid w:val="00E10D11"/>
    <w:rsid w:val="00E23B78"/>
    <w:rsid w:val="00E46B8A"/>
    <w:rsid w:val="00E86424"/>
    <w:rsid w:val="00EA296B"/>
    <w:rsid w:val="00EA4D0B"/>
    <w:rsid w:val="00EB2CFF"/>
    <w:rsid w:val="00F03340"/>
    <w:rsid w:val="00F124DF"/>
    <w:rsid w:val="00F20522"/>
    <w:rsid w:val="00F23BB0"/>
    <w:rsid w:val="00F41DDC"/>
    <w:rsid w:val="00F42F03"/>
    <w:rsid w:val="00F6615B"/>
    <w:rsid w:val="00F82F64"/>
    <w:rsid w:val="00F84000"/>
    <w:rsid w:val="00FC0029"/>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15:chartTrackingRefBased/>
  <w15:docId w15:val="{0E64A2B8-0C5E-457E-A752-87A397D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00C14-36E6-4F1C-BAD2-341AD6601C61}">
  <ds:schemaRefs>
    <ds:schemaRef ds:uri="http://schemas.microsoft.com/sharepoint/v3/contenttype/forms"/>
  </ds:schemaRefs>
</ds:datastoreItem>
</file>

<file path=customXml/itemProps2.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6E2AE-4156-45AE-B53E-014A342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Ellen Langille</cp:lastModifiedBy>
  <cp:revision>2</cp:revision>
  <cp:lastPrinted>2020-04-02T20:05:00Z</cp:lastPrinted>
  <dcterms:created xsi:type="dcterms:W3CDTF">2021-09-13T20:26:00Z</dcterms:created>
  <dcterms:modified xsi:type="dcterms:W3CDTF">2021-09-13T20:26:00Z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