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3953" w:type="dxa"/>
        <w:tblLayout w:type="fixed"/>
        <w:tblLook w:val="0000" w:firstRow="0" w:lastRow="0" w:firstColumn="0" w:lastColumn="0" w:noHBand="0" w:noVBand="0"/>
        <w:tblCaption w:val="MTUS Update Comment Chart"/>
        <w:tblDescription w:val="Chart lists the comments, the name of commenter and the Division's response to each comment by section."/>
      </w:tblPr>
      <w:tblGrid>
        <w:gridCol w:w="1998"/>
        <w:gridCol w:w="4050"/>
        <w:gridCol w:w="2340"/>
        <w:gridCol w:w="3240"/>
        <w:gridCol w:w="2325"/>
      </w:tblGrid>
      <w:tr w:rsidR="007844DB" w:rsidRPr="00434ED3" w14:paraId="6653B683" w14:textId="77777777" w:rsidTr="007844DB">
        <w:trPr>
          <w:cantSplit/>
          <w:trHeight w:val="1160"/>
          <w:tblHeader/>
        </w:trPr>
        <w:tc>
          <w:tcPr>
            <w:tcW w:w="1998" w:type="dxa"/>
          </w:tcPr>
          <w:p w14:paraId="2C607C29" w14:textId="77777777" w:rsidR="007844DB" w:rsidRPr="00434ED3" w:rsidRDefault="007844DB" w:rsidP="007844DB">
            <w:pPr>
              <w:rPr>
                <w:rFonts w:ascii="Arial" w:hAnsi="Arial" w:cs="Arial"/>
                <w:b/>
                <w:sz w:val="24"/>
                <w:szCs w:val="24"/>
              </w:rPr>
            </w:pPr>
            <w:r w:rsidRPr="00434ED3">
              <w:rPr>
                <w:rFonts w:ascii="Arial" w:hAnsi="Arial" w:cs="Arial"/>
                <w:b/>
                <w:sz w:val="24"/>
                <w:szCs w:val="24"/>
              </w:rPr>
              <w:t xml:space="preserve">MTUS EVIDENCE BASED UPDATES </w:t>
            </w:r>
          </w:p>
        </w:tc>
        <w:tc>
          <w:tcPr>
            <w:tcW w:w="4050" w:type="dxa"/>
          </w:tcPr>
          <w:p w14:paraId="0C87F981" w14:textId="77777777" w:rsidR="007844DB" w:rsidRPr="00434ED3" w:rsidRDefault="007844DB" w:rsidP="007844DB">
            <w:pPr>
              <w:jc w:val="center"/>
              <w:rPr>
                <w:rFonts w:ascii="Arial" w:hAnsi="Arial" w:cs="Arial"/>
                <w:b/>
                <w:sz w:val="24"/>
                <w:szCs w:val="24"/>
              </w:rPr>
            </w:pPr>
            <w:r w:rsidRPr="00434ED3">
              <w:rPr>
                <w:rFonts w:ascii="Arial" w:hAnsi="Arial" w:cs="Arial"/>
                <w:b/>
                <w:sz w:val="24"/>
                <w:szCs w:val="24"/>
              </w:rPr>
              <w:t>RULEMAKING COMMENTS</w:t>
            </w:r>
          </w:p>
          <w:p w14:paraId="577B7DB6" w14:textId="77777777" w:rsidR="007844DB" w:rsidRPr="00434ED3" w:rsidRDefault="007844DB" w:rsidP="007844DB">
            <w:pPr>
              <w:jc w:val="center"/>
              <w:rPr>
                <w:rFonts w:ascii="Arial" w:hAnsi="Arial" w:cs="Arial"/>
                <w:b/>
                <w:sz w:val="24"/>
                <w:szCs w:val="24"/>
              </w:rPr>
            </w:pPr>
            <w:r w:rsidRPr="00434ED3">
              <w:rPr>
                <w:rFonts w:ascii="Arial" w:hAnsi="Arial" w:cs="Arial"/>
                <w:b/>
                <w:sz w:val="24"/>
                <w:szCs w:val="24"/>
              </w:rPr>
              <w:t>30 DAY COMMENT PERIOD</w:t>
            </w:r>
          </w:p>
        </w:tc>
        <w:tc>
          <w:tcPr>
            <w:tcW w:w="2340" w:type="dxa"/>
          </w:tcPr>
          <w:p w14:paraId="3792A3A2" w14:textId="77777777" w:rsidR="007844DB" w:rsidRPr="00434ED3" w:rsidRDefault="007844DB" w:rsidP="007844DB">
            <w:pPr>
              <w:jc w:val="center"/>
              <w:rPr>
                <w:rFonts w:ascii="Arial" w:hAnsi="Arial" w:cs="Arial"/>
                <w:b/>
                <w:sz w:val="24"/>
                <w:szCs w:val="24"/>
              </w:rPr>
            </w:pPr>
            <w:r w:rsidRPr="00434ED3">
              <w:rPr>
                <w:rFonts w:ascii="Arial" w:hAnsi="Arial" w:cs="Arial"/>
                <w:b/>
                <w:sz w:val="24"/>
                <w:szCs w:val="24"/>
              </w:rPr>
              <w:t>NAME OF PERSON/ AFFILIATION</w:t>
            </w:r>
          </w:p>
          <w:p w14:paraId="0F9C42A4" w14:textId="77777777" w:rsidR="007844DB" w:rsidRPr="00434ED3" w:rsidRDefault="007844DB" w:rsidP="007844DB">
            <w:pPr>
              <w:rPr>
                <w:rFonts w:ascii="Arial" w:hAnsi="Arial" w:cs="Arial"/>
                <w:b/>
                <w:sz w:val="24"/>
                <w:szCs w:val="24"/>
              </w:rPr>
            </w:pPr>
          </w:p>
        </w:tc>
        <w:tc>
          <w:tcPr>
            <w:tcW w:w="3240" w:type="dxa"/>
          </w:tcPr>
          <w:p w14:paraId="78B5374F" w14:textId="77777777" w:rsidR="007844DB" w:rsidRPr="00434ED3" w:rsidRDefault="007844DB" w:rsidP="007844DB">
            <w:pPr>
              <w:jc w:val="center"/>
              <w:rPr>
                <w:rFonts w:ascii="Arial" w:hAnsi="Arial" w:cs="Arial"/>
                <w:b/>
                <w:sz w:val="24"/>
                <w:szCs w:val="24"/>
              </w:rPr>
            </w:pPr>
            <w:r w:rsidRPr="00434ED3">
              <w:rPr>
                <w:rFonts w:ascii="Arial" w:hAnsi="Arial" w:cs="Arial"/>
                <w:b/>
                <w:sz w:val="24"/>
                <w:szCs w:val="24"/>
              </w:rPr>
              <w:t>RESPONSE</w:t>
            </w:r>
          </w:p>
        </w:tc>
        <w:tc>
          <w:tcPr>
            <w:tcW w:w="2325" w:type="dxa"/>
          </w:tcPr>
          <w:p w14:paraId="5B17D892" w14:textId="77777777" w:rsidR="007844DB" w:rsidRPr="00434ED3" w:rsidRDefault="007844DB" w:rsidP="007844DB">
            <w:pPr>
              <w:jc w:val="center"/>
              <w:rPr>
                <w:rFonts w:ascii="Arial" w:hAnsi="Arial" w:cs="Arial"/>
                <w:b/>
                <w:sz w:val="24"/>
                <w:szCs w:val="24"/>
              </w:rPr>
            </w:pPr>
            <w:r w:rsidRPr="00434ED3">
              <w:rPr>
                <w:rFonts w:ascii="Arial" w:hAnsi="Arial" w:cs="Arial"/>
                <w:b/>
                <w:sz w:val="24"/>
                <w:szCs w:val="24"/>
              </w:rPr>
              <w:t>ACTION</w:t>
            </w:r>
          </w:p>
          <w:p w14:paraId="3CDC3115" w14:textId="77777777" w:rsidR="007844DB" w:rsidRPr="00434ED3" w:rsidRDefault="007844DB" w:rsidP="007844DB">
            <w:pPr>
              <w:rPr>
                <w:rFonts w:ascii="Arial" w:hAnsi="Arial" w:cs="Arial"/>
                <w:b/>
                <w:sz w:val="24"/>
                <w:szCs w:val="24"/>
              </w:rPr>
            </w:pPr>
          </w:p>
        </w:tc>
      </w:tr>
      <w:tr w:rsidR="00860B2A" w:rsidRPr="00434ED3" w14:paraId="370763FA" w14:textId="77777777" w:rsidTr="007844DB">
        <w:trPr>
          <w:trHeight w:val="2150"/>
        </w:trPr>
        <w:tc>
          <w:tcPr>
            <w:tcW w:w="1998" w:type="dxa"/>
          </w:tcPr>
          <w:p w14:paraId="348DAF29" w14:textId="77777777" w:rsidR="00860B2A" w:rsidRDefault="00860B2A" w:rsidP="00B318DB">
            <w:pPr>
              <w:rPr>
                <w:rFonts w:ascii="Arial" w:hAnsi="Arial" w:cs="Arial"/>
                <w:sz w:val="24"/>
                <w:szCs w:val="24"/>
              </w:rPr>
            </w:pPr>
            <w:r>
              <w:rPr>
                <w:rFonts w:ascii="Arial" w:hAnsi="Arial" w:cs="Arial"/>
                <w:sz w:val="24"/>
                <w:szCs w:val="24"/>
              </w:rPr>
              <w:t>General Comment</w:t>
            </w:r>
          </w:p>
        </w:tc>
        <w:tc>
          <w:tcPr>
            <w:tcW w:w="4050" w:type="dxa"/>
          </w:tcPr>
          <w:p w14:paraId="3A857D21" w14:textId="77777777" w:rsidR="00860B2A" w:rsidRDefault="00860B2A" w:rsidP="00860B2A">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w:t>
            </w:r>
            <w:r w:rsidR="00CB7176">
              <w:rPr>
                <w:rFonts w:ascii="Arial" w:hAnsi="Arial" w:cs="Arial"/>
                <w:color w:val="000000"/>
                <w:sz w:val="24"/>
                <w:szCs w:val="24"/>
              </w:rPr>
              <w:t xml:space="preserve">appreciates and </w:t>
            </w:r>
            <w:r>
              <w:rPr>
                <w:rFonts w:ascii="Arial" w:hAnsi="Arial" w:cs="Arial"/>
                <w:color w:val="000000"/>
                <w:sz w:val="24"/>
                <w:szCs w:val="24"/>
              </w:rPr>
              <w:t>supports the adoption of the</w:t>
            </w:r>
            <w:r w:rsidR="00CB7176">
              <w:rPr>
                <w:rFonts w:ascii="Arial" w:hAnsi="Arial" w:cs="Arial"/>
                <w:color w:val="000000"/>
                <w:sz w:val="24"/>
                <w:szCs w:val="24"/>
              </w:rPr>
              <w:t xml:space="preserve"> proposed</w:t>
            </w:r>
            <w:r>
              <w:rPr>
                <w:rFonts w:ascii="Arial" w:hAnsi="Arial" w:cs="Arial"/>
                <w:color w:val="000000"/>
                <w:sz w:val="24"/>
                <w:szCs w:val="24"/>
              </w:rPr>
              <w:t xml:space="preserve"> updated ACOEM guidelines and </w:t>
            </w:r>
            <w:r w:rsidR="00CB7176">
              <w:rPr>
                <w:rFonts w:ascii="Arial" w:hAnsi="Arial" w:cs="Arial"/>
                <w:color w:val="000000"/>
                <w:sz w:val="24"/>
                <w:szCs w:val="24"/>
              </w:rPr>
              <w:t xml:space="preserve">urges the Division to </w:t>
            </w:r>
            <w:r>
              <w:rPr>
                <w:rFonts w:ascii="Arial" w:hAnsi="Arial" w:cs="Arial"/>
                <w:color w:val="000000"/>
                <w:sz w:val="24"/>
                <w:szCs w:val="24"/>
              </w:rPr>
              <w:t xml:space="preserve">continue to adopt revised ACOEM guidelines expeditiously as they become available.  Especially </w:t>
            </w:r>
            <w:r w:rsidR="0041177C">
              <w:rPr>
                <w:rFonts w:ascii="Arial" w:hAnsi="Arial" w:cs="Arial"/>
                <w:color w:val="000000"/>
                <w:sz w:val="24"/>
                <w:szCs w:val="24"/>
              </w:rPr>
              <w:t xml:space="preserve">the guidelines </w:t>
            </w:r>
            <w:r>
              <w:rPr>
                <w:rFonts w:ascii="Arial" w:hAnsi="Arial" w:cs="Arial"/>
                <w:color w:val="000000"/>
                <w:sz w:val="24"/>
                <w:szCs w:val="24"/>
              </w:rPr>
              <w:t>regarding the changes due to COVID-19.</w:t>
            </w:r>
          </w:p>
        </w:tc>
        <w:tc>
          <w:tcPr>
            <w:tcW w:w="2340" w:type="dxa"/>
          </w:tcPr>
          <w:p w14:paraId="2E1E2E89" w14:textId="77777777" w:rsidR="00860B2A" w:rsidRDefault="00860B2A" w:rsidP="00B318DB">
            <w:pPr>
              <w:rPr>
                <w:rFonts w:ascii="Arial" w:hAnsi="Arial" w:cs="Arial"/>
                <w:sz w:val="24"/>
                <w:szCs w:val="24"/>
              </w:rPr>
            </w:pPr>
            <w:r>
              <w:rPr>
                <w:rFonts w:ascii="Arial" w:hAnsi="Arial" w:cs="Arial"/>
                <w:sz w:val="24"/>
                <w:szCs w:val="24"/>
              </w:rPr>
              <w:t xml:space="preserve">Diane </w:t>
            </w:r>
            <w:proofErr w:type="spellStart"/>
            <w:r>
              <w:rPr>
                <w:rFonts w:ascii="Arial" w:hAnsi="Arial" w:cs="Arial"/>
                <w:sz w:val="24"/>
                <w:szCs w:val="24"/>
              </w:rPr>
              <w:t>Przepiorski</w:t>
            </w:r>
            <w:proofErr w:type="spellEnd"/>
          </w:p>
          <w:p w14:paraId="56EC058D" w14:textId="77777777" w:rsidR="00860B2A" w:rsidRDefault="00860B2A" w:rsidP="00B318DB">
            <w:pPr>
              <w:rPr>
                <w:rFonts w:ascii="Arial" w:hAnsi="Arial" w:cs="Arial"/>
                <w:sz w:val="24"/>
                <w:szCs w:val="24"/>
              </w:rPr>
            </w:pPr>
            <w:r>
              <w:rPr>
                <w:rFonts w:ascii="Arial" w:hAnsi="Arial" w:cs="Arial"/>
                <w:sz w:val="24"/>
                <w:szCs w:val="24"/>
              </w:rPr>
              <w:t xml:space="preserve">California </w:t>
            </w:r>
            <w:proofErr w:type="spellStart"/>
            <w:r>
              <w:rPr>
                <w:rFonts w:ascii="Arial" w:hAnsi="Arial" w:cs="Arial"/>
                <w:sz w:val="24"/>
                <w:szCs w:val="24"/>
              </w:rPr>
              <w:t>Orthopaedic</w:t>
            </w:r>
            <w:proofErr w:type="spellEnd"/>
            <w:r>
              <w:rPr>
                <w:rFonts w:ascii="Arial" w:hAnsi="Arial" w:cs="Arial"/>
                <w:sz w:val="24"/>
                <w:szCs w:val="24"/>
              </w:rPr>
              <w:t xml:space="preserve"> Association</w:t>
            </w:r>
          </w:p>
          <w:p w14:paraId="379DCC83" w14:textId="77777777" w:rsidR="00860B2A" w:rsidRDefault="00860B2A" w:rsidP="00B318DB">
            <w:pPr>
              <w:rPr>
                <w:rFonts w:ascii="Arial" w:hAnsi="Arial" w:cs="Arial"/>
                <w:sz w:val="24"/>
                <w:szCs w:val="24"/>
              </w:rPr>
            </w:pPr>
            <w:r>
              <w:rPr>
                <w:rFonts w:ascii="Arial" w:hAnsi="Arial" w:cs="Arial"/>
                <w:sz w:val="24"/>
                <w:szCs w:val="24"/>
              </w:rPr>
              <w:t>July 23, 2020</w:t>
            </w:r>
          </w:p>
          <w:p w14:paraId="3BBB92B5" w14:textId="77777777" w:rsidR="00860B2A" w:rsidRDefault="00860B2A" w:rsidP="00B318DB">
            <w:pPr>
              <w:rPr>
                <w:rFonts w:ascii="Arial" w:hAnsi="Arial" w:cs="Arial"/>
                <w:sz w:val="24"/>
                <w:szCs w:val="24"/>
              </w:rPr>
            </w:pPr>
            <w:r>
              <w:rPr>
                <w:rFonts w:ascii="Arial" w:hAnsi="Arial" w:cs="Arial"/>
                <w:sz w:val="24"/>
                <w:szCs w:val="24"/>
              </w:rPr>
              <w:t>Oral Comment</w:t>
            </w:r>
          </w:p>
        </w:tc>
        <w:tc>
          <w:tcPr>
            <w:tcW w:w="3240" w:type="dxa"/>
          </w:tcPr>
          <w:p w14:paraId="25F810C8" w14:textId="77777777" w:rsidR="00860B2A" w:rsidRDefault="00F134CD" w:rsidP="003D0691">
            <w:pPr>
              <w:rPr>
                <w:rFonts w:ascii="Arial" w:hAnsi="Arial" w:cs="Arial"/>
                <w:sz w:val="24"/>
                <w:szCs w:val="24"/>
              </w:rPr>
            </w:pPr>
            <w:r>
              <w:rPr>
                <w:rFonts w:ascii="Arial" w:hAnsi="Arial" w:cs="Arial"/>
                <w:sz w:val="24"/>
                <w:szCs w:val="24"/>
              </w:rPr>
              <w:t>Noted.</w:t>
            </w:r>
          </w:p>
        </w:tc>
        <w:tc>
          <w:tcPr>
            <w:tcW w:w="2325" w:type="dxa"/>
          </w:tcPr>
          <w:p w14:paraId="38A89921" w14:textId="77777777" w:rsidR="00860B2A" w:rsidRPr="00434ED3" w:rsidRDefault="00F134CD" w:rsidP="00B318DB">
            <w:pPr>
              <w:rPr>
                <w:rFonts w:ascii="Arial" w:hAnsi="Arial" w:cs="Arial"/>
                <w:sz w:val="24"/>
                <w:szCs w:val="24"/>
              </w:rPr>
            </w:pPr>
            <w:r>
              <w:rPr>
                <w:rFonts w:ascii="Arial" w:hAnsi="Arial" w:cs="Arial"/>
                <w:sz w:val="24"/>
                <w:szCs w:val="24"/>
              </w:rPr>
              <w:t>None.</w:t>
            </w:r>
          </w:p>
        </w:tc>
      </w:tr>
      <w:tr w:rsidR="00592E13" w:rsidRPr="00434ED3" w14:paraId="5C8895B8" w14:textId="77777777" w:rsidTr="007844DB">
        <w:trPr>
          <w:trHeight w:val="2150"/>
        </w:trPr>
        <w:tc>
          <w:tcPr>
            <w:tcW w:w="1998" w:type="dxa"/>
          </w:tcPr>
          <w:p w14:paraId="31933142" w14:textId="77777777" w:rsidR="00592E13" w:rsidRDefault="00592E13" w:rsidP="00B318DB">
            <w:pPr>
              <w:rPr>
                <w:rFonts w:ascii="Arial" w:hAnsi="Arial" w:cs="Arial"/>
                <w:sz w:val="24"/>
                <w:szCs w:val="24"/>
              </w:rPr>
            </w:pPr>
            <w:r>
              <w:rPr>
                <w:rFonts w:ascii="Arial" w:hAnsi="Arial" w:cs="Arial"/>
                <w:sz w:val="24"/>
                <w:szCs w:val="24"/>
              </w:rPr>
              <w:t>9792.23.6</w:t>
            </w:r>
          </w:p>
          <w:p w14:paraId="76D576BB" w14:textId="77777777" w:rsidR="00592E13" w:rsidRDefault="00592E13" w:rsidP="00592E13">
            <w:pPr>
              <w:rPr>
                <w:rFonts w:ascii="Arial" w:hAnsi="Arial" w:cs="Arial"/>
                <w:sz w:val="24"/>
                <w:szCs w:val="24"/>
              </w:rPr>
            </w:pPr>
            <w:r>
              <w:rPr>
                <w:rFonts w:ascii="Arial" w:hAnsi="Arial" w:cs="Arial"/>
                <w:sz w:val="24"/>
                <w:szCs w:val="24"/>
              </w:rPr>
              <w:t>Knee Disorders Guideline (ACOEM December 3, 2019)</w:t>
            </w:r>
          </w:p>
          <w:p w14:paraId="7638E841" w14:textId="77777777" w:rsidR="00592E13" w:rsidRDefault="00592E13" w:rsidP="00B318DB">
            <w:pPr>
              <w:rPr>
                <w:rFonts w:ascii="Arial" w:hAnsi="Arial" w:cs="Arial"/>
                <w:sz w:val="24"/>
                <w:szCs w:val="24"/>
              </w:rPr>
            </w:pPr>
          </w:p>
          <w:p w14:paraId="0032FD6E" w14:textId="77777777" w:rsidR="00592E13" w:rsidRDefault="00592E13" w:rsidP="00B318DB">
            <w:pPr>
              <w:rPr>
                <w:rFonts w:ascii="Arial" w:hAnsi="Arial" w:cs="Arial"/>
                <w:sz w:val="24"/>
                <w:szCs w:val="24"/>
              </w:rPr>
            </w:pPr>
          </w:p>
        </w:tc>
        <w:tc>
          <w:tcPr>
            <w:tcW w:w="4050" w:type="dxa"/>
          </w:tcPr>
          <w:p w14:paraId="3F310328" w14:textId="77777777" w:rsidR="00592E13" w:rsidRDefault="00D356F7" w:rsidP="00592E13">
            <w:pPr>
              <w:autoSpaceDE w:val="0"/>
              <w:autoSpaceDN w:val="0"/>
              <w:adjustRightInd w:val="0"/>
              <w:rPr>
                <w:rFonts w:ascii="Arial" w:hAnsi="Arial" w:cs="Arial"/>
                <w:color w:val="000000"/>
                <w:sz w:val="24"/>
                <w:szCs w:val="24"/>
              </w:rPr>
            </w:pPr>
            <w:r>
              <w:rPr>
                <w:rFonts w:ascii="Arial" w:hAnsi="Arial" w:cs="Arial"/>
                <w:color w:val="000000"/>
                <w:sz w:val="24"/>
                <w:szCs w:val="24"/>
              </w:rPr>
              <w:t>Commenter opines</w:t>
            </w:r>
            <w:r w:rsidR="00592E13">
              <w:rPr>
                <w:rFonts w:ascii="Arial" w:hAnsi="Arial" w:cs="Arial"/>
                <w:color w:val="000000"/>
                <w:sz w:val="24"/>
                <w:szCs w:val="24"/>
              </w:rPr>
              <w:t xml:space="preserve"> that</w:t>
            </w:r>
            <w:r>
              <w:rPr>
                <w:rFonts w:ascii="Arial" w:hAnsi="Arial" w:cs="Arial"/>
                <w:color w:val="000000"/>
                <w:sz w:val="24"/>
                <w:szCs w:val="24"/>
              </w:rPr>
              <w:t>,</w:t>
            </w:r>
            <w:r w:rsidR="00592E13">
              <w:rPr>
                <w:rFonts w:ascii="Arial" w:hAnsi="Arial" w:cs="Arial"/>
                <w:color w:val="000000"/>
                <w:sz w:val="24"/>
                <w:szCs w:val="24"/>
              </w:rPr>
              <w:t xml:space="preserve"> i</w:t>
            </w:r>
            <w:r>
              <w:rPr>
                <w:rFonts w:ascii="Arial" w:hAnsi="Arial" w:cs="Arial"/>
                <w:color w:val="000000"/>
                <w:sz w:val="24"/>
                <w:szCs w:val="24"/>
              </w:rPr>
              <w:t xml:space="preserve">n general, this is a well </w:t>
            </w:r>
            <w:r w:rsidR="00592E13" w:rsidRPr="00592E13">
              <w:rPr>
                <w:rFonts w:ascii="Arial" w:hAnsi="Arial" w:cs="Arial"/>
                <w:color w:val="000000"/>
                <w:sz w:val="24"/>
                <w:szCs w:val="24"/>
              </w:rPr>
              <w:t>written and highly researched</w:t>
            </w:r>
            <w:r>
              <w:rPr>
                <w:rFonts w:ascii="Arial" w:hAnsi="Arial" w:cs="Arial"/>
                <w:color w:val="000000"/>
                <w:sz w:val="24"/>
                <w:szCs w:val="24"/>
              </w:rPr>
              <w:t xml:space="preserve"> piece of work, however, a bit dated.</w:t>
            </w:r>
            <w:r w:rsidR="00592E13" w:rsidRPr="00592E13">
              <w:rPr>
                <w:rFonts w:ascii="Arial" w:hAnsi="Arial" w:cs="Arial"/>
                <w:color w:val="000000"/>
                <w:sz w:val="24"/>
                <w:szCs w:val="24"/>
              </w:rPr>
              <w:t xml:space="preserve"> </w:t>
            </w:r>
            <w:r>
              <w:rPr>
                <w:rFonts w:ascii="Arial" w:hAnsi="Arial" w:cs="Arial"/>
                <w:color w:val="000000"/>
                <w:sz w:val="24"/>
                <w:szCs w:val="24"/>
              </w:rPr>
              <w:t xml:space="preserve">Commenter notes that he did </w:t>
            </w:r>
            <w:r w:rsidR="00592E13" w:rsidRPr="00592E13">
              <w:rPr>
                <w:rFonts w:ascii="Arial" w:hAnsi="Arial" w:cs="Arial"/>
                <w:color w:val="000000"/>
                <w:sz w:val="24"/>
                <w:szCs w:val="24"/>
              </w:rPr>
              <w:t xml:space="preserve">not see references past 2012/2013, and many </w:t>
            </w:r>
            <w:r>
              <w:rPr>
                <w:rFonts w:ascii="Arial" w:hAnsi="Arial" w:cs="Arial"/>
                <w:color w:val="000000"/>
                <w:sz w:val="24"/>
                <w:szCs w:val="24"/>
              </w:rPr>
              <w:t xml:space="preserve">were from </w:t>
            </w:r>
            <w:r w:rsidR="00592E13" w:rsidRPr="00592E13">
              <w:rPr>
                <w:rFonts w:ascii="Arial" w:hAnsi="Arial" w:cs="Arial"/>
                <w:color w:val="000000"/>
                <w:sz w:val="24"/>
                <w:szCs w:val="24"/>
              </w:rPr>
              <w:t xml:space="preserve">2010 </w:t>
            </w:r>
            <w:r>
              <w:rPr>
                <w:rFonts w:ascii="Arial" w:hAnsi="Arial" w:cs="Arial"/>
                <w:color w:val="000000"/>
                <w:sz w:val="24"/>
                <w:szCs w:val="24"/>
              </w:rPr>
              <w:t>or</w:t>
            </w:r>
            <w:r w:rsidR="00592E13" w:rsidRPr="00592E13">
              <w:rPr>
                <w:rFonts w:ascii="Arial" w:hAnsi="Arial" w:cs="Arial"/>
                <w:color w:val="000000"/>
                <w:sz w:val="24"/>
                <w:szCs w:val="24"/>
              </w:rPr>
              <w:t xml:space="preserve"> earlier. </w:t>
            </w:r>
            <w:r>
              <w:rPr>
                <w:rFonts w:ascii="Arial" w:hAnsi="Arial" w:cs="Arial"/>
                <w:color w:val="000000"/>
                <w:sz w:val="24"/>
                <w:szCs w:val="24"/>
              </w:rPr>
              <w:t>Therefore, regarding</w:t>
            </w:r>
            <w:r w:rsidR="00592E13" w:rsidRPr="00592E13">
              <w:rPr>
                <w:rFonts w:ascii="Arial" w:hAnsi="Arial" w:cs="Arial"/>
                <w:color w:val="000000"/>
                <w:sz w:val="24"/>
                <w:szCs w:val="24"/>
              </w:rPr>
              <w:t xml:space="preserve"> areas like injection recommendations, </w:t>
            </w:r>
            <w:r>
              <w:rPr>
                <w:rFonts w:ascii="Arial" w:hAnsi="Arial" w:cs="Arial"/>
                <w:color w:val="000000"/>
                <w:sz w:val="24"/>
                <w:szCs w:val="24"/>
              </w:rPr>
              <w:t xml:space="preserve">he opines that </w:t>
            </w:r>
            <w:r w:rsidR="00592E13" w:rsidRPr="00592E13">
              <w:rPr>
                <w:rFonts w:ascii="Arial" w:hAnsi="Arial" w:cs="Arial"/>
                <w:color w:val="000000"/>
                <w:sz w:val="24"/>
                <w:szCs w:val="24"/>
              </w:rPr>
              <w:t xml:space="preserve">this could be an issue. Nothing looked WRONG. But the recommendations seem due for an </w:t>
            </w:r>
            <w:proofErr w:type="gramStart"/>
            <w:r w:rsidR="00592E13" w:rsidRPr="00592E13">
              <w:rPr>
                <w:rFonts w:ascii="Arial" w:hAnsi="Arial" w:cs="Arial"/>
                <w:color w:val="000000"/>
                <w:sz w:val="24"/>
                <w:szCs w:val="24"/>
              </w:rPr>
              <w:t>over haul</w:t>
            </w:r>
            <w:proofErr w:type="gramEnd"/>
            <w:r w:rsidR="00592E13" w:rsidRPr="00592E13">
              <w:rPr>
                <w:rFonts w:ascii="Arial" w:hAnsi="Arial" w:cs="Arial"/>
                <w:color w:val="000000"/>
                <w:sz w:val="24"/>
                <w:szCs w:val="24"/>
              </w:rPr>
              <w:t xml:space="preserve">, like the ACURA MDX, a 2014 model that has been top in class for 7 years but ready for new updates. </w:t>
            </w:r>
          </w:p>
          <w:p w14:paraId="5652F717" w14:textId="77777777" w:rsidR="00D356F7" w:rsidRPr="00592E13" w:rsidRDefault="00D356F7" w:rsidP="00592E13">
            <w:pPr>
              <w:autoSpaceDE w:val="0"/>
              <w:autoSpaceDN w:val="0"/>
              <w:adjustRightInd w:val="0"/>
              <w:rPr>
                <w:rFonts w:ascii="Arial" w:hAnsi="Arial" w:cs="Arial"/>
                <w:color w:val="000000"/>
                <w:sz w:val="24"/>
                <w:szCs w:val="24"/>
              </w:rPr>
            </w:pPr>
          </w:p>
          <w:p w14:paraId="47DE0240" w14:textId="77777777" w:rsidR="00592E13" w:rsidRDefault="00447716" w:rsidP="00592E13">
            <w:pPr>
              <w:autoSpaceDE w:val="0"/>
              <w:autoSpaceDN w:val="0"/>
              <w:adjustRightInd w:val="0"/>
              <w:rPr>
                <w:rFonts w:ascii="Arial" w:hAnsi="Arial" w:cs="Arial"/>
                <w:color w:val="000000"/>
                <w:sz w:val="24"/>
                <w:szCs w:val="24"/>
              </w:rPr>
            </w:pPr>
            <w:r>
              <w:rPr>
                <w:rFonts w:ascii="Arial" w:hAnsi="Arial" w:cs="Arial"/>
                <w:color w:val="000000"/>
                <w:sz w:val="24"/>
                <w:szCs w:val="24"/>
              </w:rPr>
              <w:lastRenderedPageBreak/>
              <w:t>Commenter opines that the</w:t>
            </w:r>
            <w:r w:rsidR="00592E13" w:rsidRPr="00592E13">
              <w:rPr>
                <w:rFonts w:ascii="Arial" w:hAnsi="Arial" w:cs="Arial"/>
                <w:color w:val="000000"/>
                <w:sz w:val="24"/>
                <w:szCs w:val="24"/>
              </w:rPr>
              <w:t xml:space="preserve"> impact is that there are very slight misaligned weighing of recommendation and rating. </w:t>
            </w:r>
            <w:r>
              <w:rPr>
                <w:rFonts w:ascii="Arial" w:hAnsi="Arial" w:cs="Arial"/>
                <w:color w:val="000000"/>
                <w:sz w:val="24"/>
                <w:szCs w:val="24"/>
              </w:rPr>
              <w:t xml:space="preserve">He notes that </w:t>
            </w:r>
            <w:r w:rsidR="00592E13" w:rsidRPr="00592E13">
              <w:rPr>
                <w:rFonts w:ascii="Arial" w:hAnsi="Arial" w:cs="Arial"/>
                <w:color w:val="000000"/>
                <w:sz w:val="24"/>
                <w:szCs w:val="24"/>
              </w:rPr>
              <w:t xml:space="preserve">some categories may be off target in the explanation of a recommendation. </w:t>
            </w:r>
            <w:r>
              <w:rPr>
                <w:rFonts w:ascii="Arial" w:hAnsi="Arial" w:cs="Arial"/>
                <w:color w:val="000000"/>
                <w:sz w:val="24"/>
                <w:szCs w:val="24"/>
              </w:rPr>
              <w:t xml:space="preserve">Commenter understands that </w:t>
            </w:r>
            <w:r w:rsidR="00592E13" w:rsidRPr="00592E13">
              <w:rPr>
                <w:rFonts w:ascii="Arial" w:hAnsi="Arial" w:cs="Arial"/>
                <w:color w:val="000000"/>
                <w:sz w:val="24"/>
                <w:szCs w:val="24"/>
              </w:rPr>
              <w:t>it has a specific purpose for th</w:t>
            </w:r>
            <w:r>
              <w:rPr>
                <w:rFonts w:ascii="Arial" w:hAnsi="Arial" w:cs="Arial"/>
                <w:color w:val="000000"/>
                <w:sz w:val="24"/>
                <w:szCs w:val="24"/>
              </w:rPr>
              <w:t>e</w:t>
            </w:r>
            <w:r w:rsidR="00592E13" w:rsidRPr="00592E13">
              <w:rPr>
                <w:rFonts w:ascii="Arial" w:hAnsi="Arial" w:cs="Arial"/>
                <w:color w:val="000000"/>
                <w:sz w:val="24"/>
                <w:szCs w:val="24"/>
              </w:rPr>
              <w:t xml:space="preserve"> occupational medicine framework with both cost and quality control. </w:t>
            </w:r>
          </w:p>
          <w:p w14:paraId="2B09235F" w14:textId="77777777" w:rsidR="00447716" w:rsidRPr="00592E13" w:rsidRDefault="00447716" w:rsidP="00592E13">
            <w:pPr>
              <w:autoSpaceDE w:val="0"/>
              <w:autoSpaceDN w:val="0"/>
              <w:adjustRightInd w:val="0"/>
              <w:rPr>
                <w:rFonts w:ascii="Arial" w:hAnsi="Arial" w:cs="Arial"/>
                <w:color w:val="000000"/>
                <w:sz w:val="24"/>
                <w:szCs w:val="24"/>
              </w:rPr>
            </w:pPr>
          </w:p>
          <w:p w14:paraId="189ED05A" w14:textId="77777777" w:rsidR="00592E13" w:rsidRPr="00592E13" w:rsidRDefault="00447716" w:rsidP="00447716">
            <w:pPr>
              <w:rPr>
                <w:rFonts w:ascii="Arial" w:hAnsi="Arial" w:cs="Arial"/>
                <w:sz w:val="24"/>
                <w:szCs w:val="24"/>
              </w:rPr>
            </w:pPr>
            <w:r>
              <w:rPr>
                <w:rFonts w:ascii="Arial" w:hAnsi="Arial" w:cs="Arial"/>
                <w:color w:val="000000"/>
                <w:sz w:val="24"/>
                <w:szCs w:val="24"/>
              </w:rPr>
              <w:t>Commenter notes that the</w:t>
            </w:r>
            <w:r w:rsidR="00592E13" w:rsidRPr="00592E13">
              <w:rPr>
                <w:rFonts w:ascii="Arial" w:hAnsi="Arial" w:cs="Arial"/>
                <w:color w:val="000000"/>
                <w:sz w:val="24"/>
                <w:szCs w:val="24"/>
              </w:rPr>
              <w:t xml:space="preserve"> authors try to use mostly RCTs, or else no evidence. However, a lot of biomechanics and are convenience samples and 16-25 subjects per group, so level III evidence</w:t>
            </w:r>
            <w:r>
              <w:rPr>
                <w:rFonts w:ascii="Arial" w:hAnsi="Arial" w:cs="Arial"/>
                <w:color w:val="000000"/>
                <w:sz w:val="24"/>
                <w:szCs w:val="24"/>
              </w:rPr>
              <w:t>, so it is</w:t>
            </w:r>
            <w:r w:rsidR="00592E13" w:rsidRPr="00592E13">
              <w:rPr>
                <w:rFonts w:ascii="Arial" w:hAnsi="Arial" w:cs="Arial"/>
                <w:color w:val="000000"/>
                <w:sz w:val="24"/>
                <w:szCs w:val="24"/>
              </w:rPr>
              <w:t xml:space="preserve"> missing a lot of useful and important studies throughout the review. </w:t>
            </w:r>
            <w:r>
              <w:rPr>
                <w:rFonts w:ascii="Arial" w:hAnsi="Arial" w:cs="Arial"/>
                <w:color w:val="000000"/>
                <w:sz w:val="24"/>
                <w:szCs w:val="24"/>
              </w:rPr>
              <w:t>Commenter recommends</w:t>
            </w:r>
            <w:r w:rsidR="00592E13" w:rsidRPr="00592E13">
              <w:rPr>
                <w:rFonts w:ascii="Arial" w:hAnsi="Arial" w:cs="Arial"/>
                <w:color w:val="000000"/>
                <w:sz w:val="24"/>
                <w:szCs w:val="24"/>
              </w:rPr>
              <w:t xml:space="preserve"> using several level III studies with strong design as at least a recommendation but insufficient information.</w:t>
            </w:r>
          </w:p>
        </w:tc>
        <w:tc>
          <w:tcPr>
            <w:tcW w:w="2340" w:type="dxa"/>
          </w:tcPr>
          <w:p w14:paraId="1FABC232" w14:textId="77777777" w:rsidR="00592E13" w:rsidRDefault="00592E13" w:rsidP="00B318DB">
            <w:pPr>
              <w:rPr>
                <w:rFonts w:ascii="Arial" w:hAnsi="Arial" w:cs="Arial"/>
                <w:sz w:val="24"/>
                <w:szCs w:val="24"/>
              </w:rPr>
            </w:pPr>
            <w:r>
              <w:rPr>
                <w:rFonts w:ascii="Arial" w:hAnsi="Arial" w:cs="Arial"/>
                <w:sz w:val="24"/>
                <w:szCs w:val="24"/>
              </w:rPr>
              <w:lastRenderedPageBreak/>
              <w:t>Bob Baker, PT, PhD, MBA, OCS</w:t>
            </w:r>
          </w:p>
          <w:p w14:paraId="1B45C62B" w14:textId="77777777" w:rsidR="00592E13" w:rsidRDefault="00592E13" w:rsidP="00B318DB">
            <w:pPr>
              <w:rPr>
                <w:rFonts w:ascii="Arial" w:hAnsi="Arial" w:cs="Arial"/>
                <w:sz w:val="24"/>
                <w:szCs w:val="24"/>
              </w:rPr>
            </w:pPr>
            <w:r>
              <w:rPr>
                <w:rFonts w:ascii="Arial" w:hAnsi="Arial" w:cs="Arial"/>
                <w:sz w:val="24"/>
                <w:szCs w:val="24"/>
              </w:rPr>
              <w:t>July 15, 2020</w:t>
            </w:r>
          </w:p>
          <w:p w14:paraId="5ED01678" w14:textId="77777777" w:rsidR="00592E13" w:rsidRDefault="00592E13" w:rsidP="00B318DB">
            <w:pPr>
              <w:rPr>
                <w:rFonts w:ascii="Arial" w:hAnsi="Arial" w:cs="Arial"/>
                <w:sz w:val="24"/>
                <w:szCs w:val="24"/>
              </w:rPr>
            </w:pPr>
            <w:r>
              <w:rPr>
                <w:rFonts w:ascii="Arial" w:hAnsi="Arial" w:cs="Arial"/>
                <w:sz w:val="24"/>
                <w:szCs w:val="24"/>
              </w:rPr>
              <w:t>Written Comment</w:t>
            </w:r>
          </w:p>
        </w:tc>
        <w:tc>
          <w:tcPr>
            <w:tcW w:w="3240" w:type="dxa"/>
          </w:tcPr>
          <w:p w14:paraId="6FFAD1EE" w14:textId="77777777" w:rsidR="00826D76" w:rsidRDefault="00271CCD" w:rsidP="00146A0B">
            <w:pPr>
              <w:spacing w:after="600"/>
              <w:rPr>
                <w:rFonts w:ascii="Arial" w:hAnsi="Arial" w:cs="Arial"/>
                <w:sz w:val="24"/>
                <w:szCs w:val="24"/>
              </w:rPr>
            </w:pPr>
            <w:r>
              <w:rPr>
                <w:rFonts w:ascii="Arial" w:hAnsi="Arial" w:cs="Arial"/>
                <w:sz w:val="24"/>
                <w:szCs w:val="24"/>
              </w:rPr>
              <w:t xml:space="preserve">Disagree. There are </w:t>
            </w:r>
            <w:r w:rsidR="00F134CD">
              <w:rPr>
                <w:rFonts w:ascii="Arial" w:hAnsi="Arial" w:cs="Arial"/>
                <w:sz w:val="24"/>
                <w:szCs w:val="24"/>
              </w:rPr>
              <w:t>many trials</w:t>
            </w:r>
            <w:r>
              <w:rPr>
                <w:rFonts w:ascii="Arial" w:hAnsi="Arial" w:cs="Arial"/>
                <w:sz w:val="24"/>
                <w:szCs w:val="24"/>
              </w:rPr>
              <w:t xml:space="preserve"> dated 2018 referenced in the Knee Disorders Guideline. </w:t>
            </w:r>
            <w:r w:rsidR="00DD7D10">
              <w:rPr>
                <w:rFonts w:ascii="Arial" w:hAnsi="Arial" w:cs="Arial"/>
                <w:sz w:val="24"/>
                <w:szCs w:val="24"/>
              </w:rPr>
              <w:t>ACOEM’s guidelines are developed by applying a transparent, published methodology that includes panel reviews and external peer reviews. This process takes time. Nevertheless, the Knee Disorders Guideline certainly referenced trials later than 2012 and 2013.</w:t>
            </w:r>
            <w:r>
              <w:rPr>
                <w:rFonts w:ascii="Arial" w:hAnsi="Arial" w:cs="Arial"/>
                <w:sz w:val="24"/>
                <w:szCs w:val="24"/>
              </w:rPr>
              <w:t xml:space="preserve"> </w:t>
            </w:r>
          </w:p>
          <w:p w14:paraId="04549D96" w14:textId="77777777" w:rsidR="00826D76" w:rsidRDefault="00826D76" w:rsidP="003D0691">
            <w:pPr>
              <w:rPr>
                <w:rFonts w:ascii="Arial" w:hAnsi="Arial" w:cs="Arial"/>
                <w:sz w:val="24"/>
                <w:szCs w:val="24"/>
              </w:rPr>
            </w:pPr>
            <w:r>
              <w:rPr>
                <w:rFonts w:ascii="Arial" w:hAnsi="Arial" w:cs="Arial"/>
                <w:sz w:val="24"/>
                <w:szCs w:val="24"/>
              </w:rPr>
              <w:lastRenderedPageBreak/>
              <w:t>Disagree. For purposes of developing treatment recommendations, ACOEM’s methodology requires that only moderate-to high-quality literature be used in making recommendations.</w:t>
            </w:r>
            <w:r w:rsidR="00DE5256">
              <w:rPr>
                <w:rFonts w:ascii="Arial" w:hAnsi="Arial" w:cs="Arial"/>
                <w:sz w:val="24"/>
                <w:szCs w:val="24"/>
              </w:rPr>
              <w:t xml:space="preserve"> Reliance on a strict scientific interpretation of the evidence does not allow ACOEM to state that there is support for interventions that are not supported by Randomized Control Trials (RCTs). In </w:t>
            </w:r>
            <w:r w:rsidR="008D33E7">
              <w:rPr>
                <w:rFonts w:ascii="Arial" w:hAnsi="Arial" w:cs="Arial"/>
                <w:sz w:val="24"/>
                <w:szCs w:val="24"/>
              </w:rPr>
              <w:t xml:space="preserve">addition, ACOEM recognizes that RCT’s vary and could be of such low quality that it cannot be used to support a recommendation. Assimilating studies other than RCTs is not scientific. If the literature is of unacceptable quality, and hence likely to be wrong, it </w:t>
            </w:r>
            <w:proofErr w:type="gramStart"/>
            <w:r w:rsidR="008D33E7">
              <w:rPr>
                <w:rFonts w:ascii="Arial" w:hAnsi="Arial" w:cs="Arial"/>
                <w:sz w:val="24"/>
                <w:szCs w:val="24"/>
              </w:rPr>
              <w:lastRenderedPageBreak/>
              <w:t>doesn’t</w:t>
            </w:r>
            <w:proofErr w:type="gramEnd"/>
            <w:r w:rsidR="008D33E7">
              <w:rPr>
                <w:rFonts w:ascii="Arial" w:hAnsi="Arial" w:cs="Arial"/>
                <w:sz w:val="24"/>
                <w:szCs w:val="24"/>
              </w:rPr>
              <w:t xml:space="preserve"> matter if it is wrong due to one critical flaw or as the result of several critical flaws.</w:t>
            </w:r>
            <w:r w:rsidR="00DE5256">
              <w:rPr>
                <w:rFonts w:ascii="Arial" w:hAnsi="Arial" w:cs="Arial"/>
                <w:sz w:val="24"/>
                <w:szCs w:val="24"/>
              </w:rPr>
              <w:t xml:space="preserve"> </w:t>
            </w:r>
            <w:r>
              <w:rPr>
                <w:rFonts w:ascii="Arial" w:hAnsi="Arial" w:cs="Arial"/>
                <w:sz w:val="24"/>
                <w:szCs w:val="24"/>
              </w:rPr>
              <w:t xml:space="preserve"> </w:t>
            </w:r>
          </w:p>
        </w:tc>
        <w:tc>
          <w:tcPr>
            <w:tcW w:w="2325" w:type="dxa"/>
          </w:tcPr>
          <w:p w14:paraId="3D2E3C5D" w14:textId="77777777" w:rsidR="00146A0B" w:rsidRDefault="00DD7D10" w:rsidP="00146A0B">
            <w:pPr>
              <w:spacing w:after="4440"/>
              <w:rPr>
                <w:rFonts w:ascii="Arial" w:hAnsi="Arial" w:cs="Arial"/>
                <w:sz w:val="24"/>
                <w:szCs w:val="24"/>
              </w:rPr>
            </w:pPr>
            <w:r>
              <w:rPr>
                <w:rFonts w:ascii="Arial" w:hAnsi="Arial" w:cs="Arial"/>
                <w:sz w:val="24"/>
                <w:szCs w:val="24"/>
              </w:rPr>
              <w:lastRenderedPageBreak/>
              <w:t>None.</w:t>
            </w:r>
          </w:p>
          <w:p w14:paraId="31CE9075" w14:textId="77777777" w:rsidR="0042443F" w:rsidRPr="00434ED3" w:rsidRDefault="00DE5256" w:rsidP="000D0570">
            <w:pPr>
              <w:rPr>
                <w:rFonts w:ascii="Arial" w:hAnsi="Arial" w:cs="Arial"/>
                <w:sz w:val="24"/>
                <w:szCs w:val="24"/>
              </w:rPr>
            </w:pPr>
            <w:r>
              <w:rPr>
                <w:rFonts w:ascii="Arial" w:hAnsi="Arial" w:cs="Arial"/>
                <w:sz w:val="24"/>
                <w:szCs w:val="24"/>
              </w:rPr>
              <w:lastRenderedPageBreak/>
              <w:t>None.</w:t>
            </w:r>
            <w:r w:rsidR="000D0570" w:rsidRPr="00434ED3">
              <w:rPr>
                <w:rFonts w:ascii="Arial" w:hAnsi="Arial" w:cs="Arial"/>
                <w:sz w:val="24"/>
                <w:szCs w:val="24"/>
              </w:rPr>
              <w:t xml:space="preserve"> </w:t>
            </w:r>
          </w:p>
        </w:tc>
      </w:tr>
      <w:tr w:rsidR="00F82B39" w:rsidRPr="00434ED3" w14:paraId="3F3415C3" w14:textId="77777777" w:rsidTr="00203A95">
        <w:trPr>
          <w:trHeight w:val="800"/>
        </w:trPr>
        <w:tc>
          <w:tcPr>
            <w:tcW w:w="1998" w:type="dxa"/>
          </w:tcPr>
          <w:p w14:paraId="7EE49D0A" w14:textId="77777777" w:rsidR="00F82B39" w:rsidRDefault="00F82B39" w:rsidP="00F82B39">
            <w:pPr>
              <w:rPr>
                <w:rFonts w:ascii="Arial" w:hAnsi="Arial" w:cs="Arial"/>
                <w:sz w:val="24"/>
                <w:szCs w:val="24"/>
              </w:rPr>
            </w:pPr>
            <w:r>
              <w:rPr>
                <w:rFonts w:ascii="Arial" w:hAnsi="Arial" w:cs="Arial"/>
                <w:sz w:val="24"/>
                <w:szCs w:val="24"/>
              </w:rPr>
              <w:lastRenderedPageBreak/>
              <w:t>9792.23.6</w:t>
            </w:r>
          </w:p>
          <w:p w14:paraId="236989BD" w14:textId="77777777" w:rsidR="00F82B39" w:rsidRDefault="00F82B39" w:rsidP="00F82B39">
            <w:pPr>
              <w:rPr>
                <w:rFonts w:ascii="Arial" w:hAnsi="Arial" w:cs="Arial"/>
                <w:sz w:val="24"/>
                <w:szCs w:val="24"/>
              </w:rPr>
            </w:pPr>
            <w:r>
              <w:rPr>
                <w:rFonts w:ascii="Arial" w:hAnsi="Arial" w:cs="Arial"/>
                <w:sz w:val="24"/>
                <w:szCs w:val="24"/>
              </w:rPr>
              <w:t>Knee Disorders Guideline (ACOEM December 3, 2019)</w:t>
            </w:r>
          </w:p>
          <w:p w14:paraId="22D5C9F0" w14:textId="77777777" w:rsidR="00F82B39" w:rsidRDefault="00F52CA6" w:rsidP="00F83C02">
            <w:pPr>
              <w:rPr>
                <w:rFonts w:ascii="Arial" w:hAnsi="Arial" w:cs="Arial"/>
                <w:sz w:val="24"/>
                <w:szCs w:val="24"/>
              </w:rPr>
            </w:pPr>
            <w:r>
              <w:rPr>
                <w:rFonts w:ascii="Arial" w:hAnsi="Arial" w:cs="Arial"/>
                <w:sz w:val="24"/>
                <w:szCs w:val="24"/>
              </w:rPr>
              <w:t>Page</w:t>
            </w:r>
            <w:r w:rsidR="00F83C02">
              <w:rPr>
                <w:rFonts w:ascii="Arial" w:hAnsi="Arial" w:cs="Arial"/>
                <w:sz w:val="24"/>
                <w:szCs w:val="24"/>
              </w:rPr>
              <w:t>s</w:t>
            </w:r>
            <w:r>
              <w:rPr>
                <w:rFonts w:ascii="Arial" w:hAnsi="Arial" w:cs="Arial"/>
                <w:sz w:val="24"/>
                <w:szCs w:val="24"/>
              </w:rPr>
              <w:t xml:space="preserve"> 6</w:t>
            </w:r>
            <w:r w:rsidR="0071193E">
              <w:rPr>
                <w:rFonts w:ascii="Arial" w:hAnsi="Arial" w:cs="Arial"/>
                <w:sz w:val="24"/>
                <w:szCs w:val="24"/>
              </w:rPr>
              <w:t>, 92</w:t>
            </w:r>
            <w:r w:rsidR="00203A95">
              <w:rPr>
                <w:rFonts w:ascii="Arial" w:hAnsi="Arial" w:cs="Arial"/>
                <w:sz w:val="24"/>
                <w:szCs w:val="24"/>
              </w:rPr>
              <w:t>, 94</w:t>
            </w:r>
          </w:p>
        </w:tc>
        <w:tc>
          <w:tcPr>
            <w:tcW w:w="4050" w:type="dxa"/>
          </w:tcPr>
          <w:p w14:paraId="7EB0D174" w14:textId="77777777" w:rsidR="00F82B39" w:rsidRDefault="00F52CA6" w:rsidP="00F52CA6">
            <w:pPr>
              <w:rPr>
                <w:rFonts w:ascii="Arial" w:hAnsi="Arial" w:cs="Arial"/>
                <w:sz w:val="24"/>
                <w:szCs w:val="24"/>
              </w:rPr>
            </w:pPr>
            <w:r>
              <w:rPr>
                <w:rFonts w:ascii="Arial" w:hAnsi="Arial" w:cs="Arial"/>
                <w:sz w:val="24"/>
                <w:szCs w:val="24"/>
              </w:rPr>
              <w:t>Com</w:t>
            </w:r>
            <w:r w:rsidR="006D726B">
              <w:rPr>
                <w:rFonts w:ascii="Arial" w:hAnsi="Arial" w:cs="Arial"/>
                <w:sz w:val="24"/>
                <w:szCs w:val="24"/>
              </w:rPr>
              <w:t>menter states that from 2013-202</w:t>
            </w:r>
            <w:r>
              <w:rPr>
                <w:rFonts w:ascii="Arial" w:hAnsi="Arial" w:cs="Arial"/>
                <w:sz w:val="24"/>
                <w:szCs w:val="24"/>
              </w:rPr>
              <w:t>0 there seem to be some updated studies a</w:t>
            </w:r>
            <w:r w:rsidR="00D07B0B">
              <w:rPr>
                <w:rFonts w:ascii="Arial" w:hAnsi="Arial" w:cs="Arial"/>
                <w:sz w:val="24"/>
                <w:szCs w:val="24"/>
              </w:rPr>
              <w:t xml:space="preserve">vailable. TENs may be effective in OA (osteoarthritis) </w:t>
            </w:r>
            <w:r>
              <w:rPr>
                <w:rFonts w:ascii="Arial" w:hAnsi="Arial" w:cs="Arial"/>
                <w:sz w:val="24"/>
                <w:szCs w:val="24"/>
              </w:rPr>
              <w:t>but only with pain and not functional change. Commenter states that this s</w:t>
            </w:r>
            <w:r w:rsidR="0071193E">
              <w:rPr>
                <w:rFonts w:ascii="Arial" w:hAnsi="Arial" w:cs="Arial"/>
                <w:sz w:val="24"/>
                <w:szCs w:val="24"/>
              </w:rPr>
              <w:t xml:space="preserve">hould </w:t>
            </w:r>
            <w:r>
              <w:rPr>
                <w:rFonts w:ascii="Arial" w:hAnsi="Arial" w:cs="Arial"/>
                <w:sz w:val="24"/>
                <w:szCs w:val="24"/>
              </w:rPr>
              <w:t>be analyzed further with specific recommendations.  He opines that this is not a high impact issue but that at some point it needs some clean up.</w:t>
            </w:r>
            <w:r w:rsidR="000D0570">
              <w:rPr>
                <w:rFonts w:ascii="Arial" w:hAnsi="Arial" w:cs="Arial"/>
                <w:sz w:val="24"/>
                <w:szCs w:val="24"/>
              </w:rPr>
              <w:t xml:space="preserve"> </w:t>
            </w:r>
          </w:p>
          <w:p w14:paraId="6060441A" w14:textId="77777777" w:rsidR="0071193E" w:rsidRDefault="0071193E" w:rsidP="00F52CA6">
            <w:pPr>
              <w:rPr>
                <w:rFonts w:ascii="Arial" w:hAnsi="Arial" w:cs="Arial"/>
                <w:sz w:val="24"/>
                <w:szCs w:val="24"/>
              </w:rPr>
            </w:pPr>
          </w:p>
          <w:p w14:paraId="6821881D" w14:textId="77777777" w:rsidR="0071193E" w:rsidRDefault="0071193E" w:rsidP="00F52CA6">
            <w:pPr>
              <w:rPr>
                <w:rFonts w:ascii="Arial" w:hAnsi="Arial" w:cs="Arial"/>
                <w:sz w:val="24"/>
                <w:szCs w:val="24"/>
              </w:rPr>
            </w:pPr>
            <w:r>
              <w:rPr>
                <w:rFonts w:ascii="Arial" w:hAnsi="Arial" w:cs="Arial"/>
                <w:sz w:val="24"/>
                <w:szCs w:val="24"/>
              </w:rPr>
              <w:t xml:space="preserve">Commenter references </w:t>
            </w:r>
            <w:r w:rsidR="007B7872">
              <w:rPr>
                <w:rFonts w:ascii="Arial" w:hAnsi="Arial" w:cs="Arial"/>
                <w:sz w:val="24"/>
                <w:szCs w:val="24"/>
              </w:rPr>
              <w:t>the following</w:t>
            </w:r>
            <w:r w:rsidR="00203A95">
              <w:rPr>
                <w:rFonts w:ascii="Arial" w:hAnsi="Arial" w:cs="Arial"/>
                <w:sz w:val="24"/>
                <w:szCs w:val="24"/>
              </w:rPr>
              <w:t xml:space="preserve"> studies that support</w:t>
            </w:r>
            <w:r w:rsidR="00F83C02">
              <w:rPr>
                <w:rFonts w:ascii="Arial" w:hAnsi="Arial" w:cs="Arial"/>
                <w:sz w:val="24"/>
                <w:szCs w:val="24"/>
              </w:rPr>
              <w:t xml:space="preserve"> the use of TENS in OA with both pain reduced and functional improvement one year out.</w:t>
            </w:r>
          </w:p>
          <w:p w14:paraId="696FA53D" w14:textId="77777777" w:rsidR="006D726B" w:rsidRDefault="006D726B" w:rsidP="00F52CA6">
            <w:pPr>
              <w:rPr>
                <w:rFonts w:ascii="Arial" w:hAnsi="Arial" w:cs="Arial"/>
                <w:sz w:val="24"/>
                <w:szCs w:val="24"/>
              </w:rPr>
            </w:pPr>
          </w:p>
          <w:p w14:paraId="7B22F3CB" w14:textId="77777777" w:rsidR="006D726B" w:rsidRDefault="006D726B" w:rsidP="00F52CA6">
            <w:pPr>
              <w:rPr>
                <w:rFonts w:ascii="Arial" w:hAnsi="Arial" w:cs="Arial"/>
                <w:sz w:val="24"/>
                <w:szCs w:val="24"/>
              </w:rPr>
            </w:pPr>
            <w:r>
              <w:rPr>
                <w:rFonts w:ascii="Arial" w:hAnsi="Arial" w:cs="Arial"/>
                <w:sz w:val="24"/>
                <w:szCs w:val="24"/>
              </w:rPr>
              <w:lastRenderedPageBreak/>
              <w:t>Commenter states that here is an abstract from 2015 that supports the TENs versus IFC.</w:t>
            </w:r>
          </w:p>
          <w:p w14:paraId="06EF9C66" w14:textId="77777777" w:rsidR="007B7872" w:rsidRDefault="007B7872" w:rsidP="00F52CA6">
            <w:pPr>
              <w:rPr>
                <w:rFonts w:ascii="Arial" w:hAnsi="Arial" w:cs="Arial"/>
                <w:sz w:val="24"/>
                <w:szCs w:val="24"/>
              </w:rPr>
            </w:pPr>
          </w:p>
          <w:p w14:paraId="314FAD07" w14:textId="77777777" w:rsidR="007B7872" w:rsidRDefault="007B7872" w:rsidP="00F52CA6">
            <w:pPr>
              <w:rPr>
                <w:rFonts w:ascii="Arial" w:hAnsi="Arial" w:cs="Arial"/>
                <w:i/>
                <w:sz w:val="24"/>
                <w:szCs w:val="24"/>
              </w:rPr>
            </w:pPr>
            <w:r>
              <w:rPr>
                <w:rFonts w:ascii="Arial" w:hAnsi="Arial" w:cs="Arial"/>
                <w:sz w:val="24"/>
                <w:szCs w:val="24"/>
              </w:rPr>
              <w:t xml:space="preserve">C Zeng, H Li, T Yang, Z h Deng, Y Yang, G h Lei. Electrical stimulation for pain relief in knee osteoarthritis: systematic review and network meta-analysis. </w:t>
            </w:r>
            <w:r w:rsidRPr="007B7872">
              <w:rPr>
                <w:rFonts w:ascii="Arial" w:hAnsi="Arial" w:cs="Arial"/>
                <w:i/>
                <w:sz w:val="24"/>
                <w:szCs w:val="24"/>
              </w:rPr>
              <w:t>Osteoarthritis Cartilage.2015 Feb:23(2):189-202</w:t>
            </w:r>
          </w:p>
          <w:p w14:paraId="58ADB351" w14:textId="77777777" w:rsidR="00203A95" w:rsidRDefault="00203A95" w:rsidP="00F52CA6">
            <w:pPr>
              <w:rPr>
                <w:rFonts w:ascii="Arial" w:hAnsi="Arial" w:cs="Arial"/>
                <w:i/>
                <w:sz w:val="24"/>
                <w:szCs w:val="24"/>
              </w:rPr>
            </w:pPr>
          </w:p>
          <w:p w14:paraId="1AC51919" w14:textId="77777777" w:rsidR="00203A95" w:rsidRPr="00203A95" w:rsidRDefault="00203A95" w:rsidP="00F52CA6">
            <w:pPr>
              <w:rPr>
                <w:rFonts w:ascii="Arial" w:hAnsi="Arial" w:cs="Arial"/>
                <w:sz w:val="24"/>
                <w:szCs w:val="24"/>
              </w:rPr>
            </w:pPr>
            <w:r>
              <w:rPr>
                <w:rFonts w:ascii="Arial" w:hAnsi="Arial" w:cs="Arial"/>
                <w:sz w:val="24"/>
                <w:szCs w:val="24"/>
              </w:rPr>
              <w:t xml:space="preserve">Jeffrey Jai Cherian, Paige E Harrison, Samantha A Benjamin, Anil </w:t>
            </w:r>
            <w:proofErr w:type="spellStart"/>
            <w:r>
              <w:rPr>
                <w:rFonts w:ascii="Arial" w:hAnsi="Arial" w:cs="Arial"/>
                <w:sz w:val="24"/>
                <w:szCs w:val="24"/>
              </w:rPr>
              <w:t>Bhave</w:t>
            </w:r>
            <w:proofErr w:type="spellEnd"/>
            <w:r>
              <w:rPr>
                <w:rFonts w:ascii="Arial" w:hAnsi="Arial" w:cs="Arial"/>
                <w:sz w:val="24"/>
                <w:szCs w:val="24"/>
              </w:rPr>
              <w:t xml:space="preserve">, Steven F </w:t>
            </w:r>
            <w:proofErr w:type="spellStart"/>
            <w:r>
              <w:rPr>
                <w:rFonts w:ascii="Arial" w:hAnsi="Arial" w:cs="Arial"/>
                <w:sz w:val="24"/>
                <w:szCs w:val="24"/>
              </w:rPr>
              <w:t>Harwin</w:t>
            </w:r>
            <w:proofErr w:type="spellEnd"/>
            <w:r>
              <w:rPr>
                <w:rFonts w:ascii="Arial" w:hAnsi="Arial" w:cs="Arial"/>
                <w:sz w:val="24"/>
                <w:szCs w:val="24"/>
              </w:rPr>
              <w:t>, Michael A. Mont. Do the Effects of Transcutaneous Electrical Nerve Stimulation on Knee Osteoarthritis Pain and Function Last? Randomized Controlled Trial. J Knee Surg. 2016, Aug:29(6) 497-501.</w:t>
            </w:r>
          </w:p>
          <w:p w14:paraId="1660926D" w14:textId="77777777" w:rsidR="00F83C02" w:rsidRPr="00434ED3" w:rsidRDefault="00F83C02" w:rsidP="00F52CA6">
            <w:pPr>
              <w:rPr>
                <w:rFonts w:ascii="Arial" w:hAnsi="Arial" w:cs="Arial"/>
                <w:sz w:val="24"/>
                <w:szCs w:val="24"/>
              </w:rPr>
            </w:pPr>
          </w:p>
        </w:tc>
        <w:tc>
          <w:tcPr>
            <w:tcW w:w="2340" w:type="dxa"/>
          </w:tcPr>
          <w:p w14:paraId="11DE17DF" w14:textId="77777777" w:rsidR="00F82B39" w:rsidRDefault="00F82B39" w:rsidP="00F82B39">
            <w:pPr>
              <w:rPr>
                <w:rFonts w:ascii="Arial" w:hAnsi="Arial" w:cs="Arial"/>
                <w:sz w:val="24"/>
                <w:szCs w:val="24"/>
              </w:rPr>
            </w:pPr>
            <w:r>
              <w:rPr>
                <w:rFonts w:ascii="Arial" w:hAnsi="Arial" w:cs="Arial"/>
                <w:sz w:val="24"/>
                <w:szCs w:val="24"/>
              </w:rPr>
              <w:lastRenderedPageBreak/>
              <w:t>Bob Baker, PT, PhD, MBA, OCS</w:t>
            </w:r>
          </w:p>
          <w:p w14:paraId="1046894D" w14:textId="77777777" w:rsidR="00F82B39" w:rsidRDefault="00F82B39" w:rsidP="00F82B39">
            <w:pPr>
              <w:rPr>
                <w:rFonts w:ascii="Arial" w:hAnsi="Arial" w:cs="Arial"/>
                <w:sz w:val="24"/>
                <w:szCs w:val="24"/>
              </w:rPr>
            </w:pPr>
            <w:r>
              <w:rPr>
                <w:rFonts w:ascii="Arial" w:hAnsi="Arial" w:cs="Arial"/>
                <w:sz w:val="24"/>
                <w:szCs w:val="24"/>
              </w:rPr>
              <w:t>July 15, 2020</w:t>
            </w:r>
          </w:p>
          <w:p w14:paraId="7D0E06CA" w14:textId="77777777" w:rsidR="00F82B39" w:rsidRDefault="00F82B39" w:rsidP="00F82B39">
            <w:pPr>
              <w:rPr>
                <w:rFonts w:ascii="Arial" w:hAnsi="Arial" w:cs="Arial"/>
                <w:sz w:val="24"/>
                <w:szCs w:val="24"/>
              </w:rPr>
            </w:pPr>
            <w:r>
              <w:rPr>
                <w:rFonts w:ascii="Arial" w:hAnsi="Arial" w:cs="Arial"/>
                <w:sz w:val="24"/>
                <w:szCs w:val="24"/>
              </w:rPr>
              <w:t>Written Comment</w:t>
            </w:r>
          </w:p>
        </w:tc>
        <w:tc>
          <w:tcPr>
            <w:tcW w:w="3240" w:type="dxa"/>
          </w:tcPr>
          <w:p w14:paraId="1E277FF3" w14:textId="77777777" w:rsidR="005E44FD" w:rsidRDefault="004A6CDB" w:rsidP="005E44FD">
            <w:pPr>
              <w:spacing w:after="1440"/>
              <w:rPr>
                <w:rFonts w:ascii="Arial" w:hAnsi="Arial" w:cs="Arial"/>
                <w:sz w:val="24"/>
                <w:szCs w:val="24"/>
              </w:rPr>
            </w:pPr>
            <w:r>
              <w:rPr>
                <w:rFonts w:ascii="Arial" w:hAnsi="Arial" w:cs="Arial"/>
                <w:sz w:val="24"/>
                <w:szCs w:val="24"/>
              </w:rPr>
              <w:t>Disagree. As noted above, ACOEM searched scientific literature through 2018. The lack of references to trials from 2013-2020 regarding the TENs recommendations</w:t>
            </w:r>
            <w:r w:rsidR="00F8098E">
              <w:rPr>
                <w:rFonts w:ascii="Arial" w:hAnsi="Arial" w:cs="Arial"/>
                <w:sz w:val="24"/>
                <w:szCs w:val="24"/>
              </w:rPr>
              <w:t xml:space="preserve"> for the treatment of knee osteoarthritis</w:t>
            </w:r>
            <w:r w:rsidR="0042443F">
              <w:rPr>
                <w:rFonts w:ascii="Arial" w:hAnsi="Arial" w:cs="Arial"/>
                <w:sz w:val="24"/>
                <w:szCs w:val="24"/>
              </w:rPr>
              <w:t xml:space="preserve"> indicates there are no moderate-to high quality trials that would change ACEOM’s TENS treatment recommendation.</w:t>
            </w:r>
          </w:p>
          <w:p w14:paraId="6C645DD3" w14:textId="77777777" w:rsidR="0042443F" w:rsidRDefault="005E44FD" w:rsidP="003D0691">
            <w:pPr>
              <w:rPr>
                <w:rFonts w:ascii="Arial" w:hAnsi="Arial" w:cs="Arial"/>
                <w:sz w:val="24"/>
                <w:szCs w:val="24"/>
              </w:rPr>
            </w:pPr>
            <w:r>
              <w:rPr>
                <w:rFonts w:ascii="Arial" w:hAnsi="Arial" w:cs="Arial"/>
                <w:sz w:val="24"/>
                <w:szCs w:val="24"/>
              </w:rPr>
              <w:t xml:space="preserve"> </w:t>
            </w:r>
          </w:p>
          <w:p w14:paraId="61704B9B" w14:textId="77777777" w:rsidR="0042443F" w:rsidRDefault="0042443F" w:rsidP="0042443F">
            <w:pPr>
              <w:rPr>
                <w:rFonts w:ascii="Arial" w:hAnsi="Arial" w:cs="Arial"/>
                <w:sz w:val="24"/>
                <w:szCs w:val="24"/>
              </w:rPr>
            </w:pPr>
            <w:r>
              <w:rPr>
                <w:rFonts w:ascii="Arial" w:hAnsi="Arial" w:cs="Arial"/>
                <w:sz w:val="24"/>
                <w:szCs w:val="24"/>
              </w:rPr>
              <w:lastRenderedPageBreak/>
              <w:t xml:space="preserve">Disagree. </w:t>
            </w:r>
            <w:r w:rsidR="004758EC">
              <w:rPr>
                <w:rFonts w:ascii="Arial" w:hAnsi="Arial" w:cs="Arial"/>
                <w:sz w:val="24"/>
                <w:szCs w:val="24"/>
              </w:rPr>
              <w:t>(S</w:t>
            </w:r>
            <w:r>
              <w:rPr>
                <w:rFonts w:ascii="Arial" w:hAnsi="Arial" w:cs="Arial"/>
                <w:sz w:val="24"/>
                <w:szCs w:val="24"/>
              </w:rPr>
              <w:t xml:space="preserve">ee above regarding ACOEM’s use of moderate-to high-quality literature only in making recommendations).  </w:t>
            </w:r>
            <w:r w:rsidR="00E01E74">
              <w:rPr>
                <w:rFonts w:ascii="Arial" w:hAnsi="Arial" w:cs="Arial"/>
                <w:sz w:val="24"/>
                <w:szCs w:val="24"/>
              </w:rPr>
              <w:t xml:space="preserve">C. Zeng literature only categorizes itself as Level II evidence </w:t>
            </w:r>
            <w:proofErr w:type="gramStart"/>
            <w:r w:rsidR="00E01E74">
              <w:rPr>
                <w:rFonts w:ascii="Arial" w:hAnsi="Arial" w:cs="Arial"/>
                <w:sz w:val="24"/>
                <w:szCs w:val="24"/>
              </w:rPr>
              <w:t>and also</w:t>
            </w:r>
            <w:proofErr w:type="gramEnd"/>
            <w:r w:rsidR="00E01E74">
              <w:rPr>
                <w:rFonts w:ascii="Arial" w:hAnsi="Arial" w:cs="Arial"/>
                <w:sz w:val="24"/>
                <w:szCs w:val="24"/>
              </w:rPr>
              <w:t xml:space="preserve"> admits the evidence of heterogeneity and the limitations in sample size of some studies could be a potential threat to the validity of results. The C</w:t>
            </w:r>
            <w:r w:rsidR="007E7D02">
              <w:rPr>
                <w:rFonts w:ascii="Arial" w:hAnsi="Arial" w:cs="Arial"/>
                <w:sz w:val="24"/>
                <w:szCs w:val="24"/>
              </w:rPr>
              <w:t xml:space="preserve">herian study </w:t>
            </w:r>
            <w:r w:rsidR="00E01E74">
              <w:rPr>
                <w:rFonts w:ascii="Arial" w:hAnsi="Arial" w:cs="Arial"/>
                <w:sz w:val="24"/>
                <w:szCs w:val="24"/>
              </w:rPr>
              <w:t xml:space="preserve">does not meet ACOEM’s methodological standards to support a recommendation because it fails to effectively “blind” subjects by using a credible placebo or fails to compare a given intervention to alternatives in addition to placebo. </w:t>
            </w:r>
          </w:p>
          <w:p w14:paraId="2C115F23" w14:textId="77777777" w:rsidR="00E01E74" w:rsidRDefault="00E01E74" w:rsidP="0042443F">
            <w:pPr>
              <w:rPr>
                <w:rFonts w:ascii="Arial" w:hAnsi="Arial" w:cs="Arial"/>
                <w:sz w:val="24"/>
                <w:szCs w:val="24"/>
              </w:rPr>
            </w:pPr>
          </w:p>
          <w:p w14:paraId="317B95C9" w14:textId="77777777" w:rsidR="00E01E74" w:rsidRDefault="00E01E74" w:rsidP="0042443F">
            <w:pPr>
              <w:rPr>
                <w:rFonts w:ascii="Arial" w:hAnsi="Arial" w:cs="Arial"/>
                <w:sz w:val="24"/>
                <w:szCs w:val="24"/>
              </w:rPr>
            </w:pPr>
          </w:p>
        </w:tc>
        <w:tc>
          <w:tcPr>
            <w:tcW w:w="2325" w:type="dxa"/>
          </w:tcPr>
          <w:p w14:paraId="6D2E1237" w14:textId="77777777" w:rsidR="00C21EA1" w:rsidRDefault="0042443F" w:rsidP="00C21EA1">
            <w:pPr>
              <w:spacing w:after="4800"/>
              <w:rPr>
                <w:rFonts w:ascii="Arial" w:hAnsi="Arial" w:cs="Arial"/>
                <w:sz w:val="24"/>
                <w:szCs w:val="24"/>
              </w:rPr>
            </w:pPr>
            <w:r>
              <w:rPr>
                <w:rFonts w:ascii="Arial" w:hAnsi="Arial" w:cs="Arial"/>
                <w:sz w:val="24"/>
                <w:szCs w:val="24"/>
              </w:rPr>
              <w:lastRenderedPageBreak/>
              <w:t>None.</w:t>
            </w:r>
          </w:p>
          <w:p w14:paraId="1B7DABCA" w14:textId="77777777" w:rsidR="00E01E74" w:rsidRPr="00434ED3" w:rsidRDefault="00E01E74" w:rsidP="006858E8">
            <w:pPr>
              <w:rPr>
                <w:rFonts w:ascii="Arial" w:hAnsi="Arial" w:cs="Arial"/>
                <w:sz w:val="24"/>
                <w:szCs w:val="24"/>
              </w:rPr>
            </w:pPr>
            <w:r>
              <w:rPr>
                <w:rFonts w:ascii="Arial" w:hAnsi="Arial" w:cs="Arial"/>
                <w:sz w:val="24"/>
                <w:szCs w:val="24"/>
              </w:rPr>
              <w:lastRenderedPageBreak/>
              <w:t>None.</w:t>
            </w:r>
            <w:r w:rsidR="006858E8" w:rsidRPr="00434ED3">
              <w:rPr>
                <w:rFonts w:ascii="Arial" w:hAnsi="Arial" w:cs="Arial"/>
                <w:sz w:val="24"/>
                <w:szCs w:val="24"/>
              </w:rPr>
              <w:t xml:space="preserve"> </w:t>
            </w:r>
          </w:p>
        </w:tc>
      </w:tr>
      <w:tr w:rsidR="00F82B39" w:rsidRPr="00434ED3" w14:paraId="0E71EB6E" w14:textId="77777777" w:rsidTr="007844DB">
        <w:trPr>
          <w:trHeight w:val="2150"/>
        </w:trPr>
        <w:tc>
          <w:tcPr>
            <w:tcW w:w="1998" w:type="dxa"/>
          </w:tcPr>
          <w:p w14:paraId="4C33A837" w14:textId="77777777" w:rsidR="00F82B39" w:rsidRDefault="00F82B39" w:rsidP="00F82B39">
            <w:pPr>
              <w:rPr>
                <w:rFonts w:ascii="Arial" w:hAnsi="Arial" w:cs="Arial"/>
                <w:sz w:val="24"/>
                <w:szCs w:val="24"/>
              </w:rPr>
            </w:pPr>
            <w:r>
              <w:rPr>
                <w:rFonts w:ascii="Arial" w:hAnsi="Arial" w:cs="Arial"/>
                <w:sz w:val="24"/>
                <w:szCs w:val="24"/>
              </w:rPr>
              <w:lastRenderedPageBreak/>
              <w:t>9792.23.6</w:t>
            </w:r>
          </w:p>
          <w:p w14:paraId="74C91FAB" w14:textId="77777777" w:rsidR="00F82B39" w:rsidRDefault="00F82B39" w:rsidP="00F82B39">
            <w:pPr>
              <w:rPr>
                <w:rFonts w:ascii="Arial" w:hAnsi="Arial" w:cs="Arial"/>
                <w:sz w:val="24"/>
                <w:szCs w:val="24"/>
              </w:rPr>
            </w:pPr>
            <w:r>
              <w:rPr>
                <w:rFonts w:ascii="Arial" w:hAnsi="Arial" w:cs="Arial"/>
                <w:sz w:val="24"/>
                <w:szCs w:val="24"/>
              </w:rPr>
              <w:t>Knee Disorders Guideline (ACOEM December 3, 2019)</w:t>
            </w:r>
          </w:p>
          <w:p w14:paraId="62D0CD38" w14:textId="77777777" w:rsidR="00F82B39" w:rsidRDefault="00812625" w:rsidP="00B318DB">
            <w:pPr>
              <w:rPr>
                <w:rFonts w:ascii="Arial" w:hAnsi="Arial" w:cs="Arial"/>
                <w:sz w:val="24"/>
                <w:szCs w:val="24"/>
              </w:rPr>
            </w:pPr>
            <w:r>
              <w:rPr>
                <w:rFonts w:ascii="Arial" w:hAnsi="Arial" w:cs="Arial"/>
                <w:sz w:val="24"/>
                <w:szCs w:val="24"/>
              </w:rPr>
              <w:t>Pages 7, 8, 16, 95-111</w:t>
            </w:r>
          </w:p>
        </w:tc>
        <w:tc>
          <w:tcPr>
            <w:tcW w:w="4050" w:type="dxa"/>
          </w:tcPr>
          <w:p w14:paraId="7F5DBEF9" w14:textId="77777777" w:rsidR="00B45675" w:rsidRDefault="00F5214E" w:rsidP="006D22CF">
            <w:pPr>
              <w:spacing w:after="3480"/>
              <w:rPr>
                <w:rFonts w:ascii="Arial" w:hAnsi="Arial" w:cs="Arial"/>
                <w:sz w:val="24"/>
                <w:szCs w:val="24"/>
              </w:rPr>
            </w:pPr>
            <w:r>
              <w:rPr>
                <w:rFonts w:ascii="Arial" w:hAnsi="Arial" w:cs="Arial"/>
                <w:sz w:val="24"/>
                <w:szCs w:val="24"/>
              </w:rPr>
              <w:t xml:space="preserve">Commenter states that injections are changing so fast that they require updating every 3-6 months.  Commenter opines that the recommended injections be double checked for accuracy if not proofread by a PM&amp;R expert.  Commenter recommends Mike </w:t>
            </w:r>
            <w:proofErr w:type="spellStart"/>
            <w:r>
              <w:rPr>
                <w:rFonts w:ascii="Arial" w:hAnsi="Arial" w:cs="Arial"/>
                <w:sz w:val="24"/>
                <w:szCs w:val="24"/>
              </w:rPr>
              <w:t>Fredericson</w:t>
            </w:r>
            <w:proofErr w:type="spellEnd"/>
            <w:r>
              <w:rPr>
                <w:rFonts w:ascii="Arial" w:hAnsi="Arial" w:cs="Arial"/>
                <w:sz w:val="24"/>
                <w:szCs w:val="24"/>
              </w:rPr>
              <w:t>, MD at Stanf</w:t>
            </w:r>
            <w:r w:rsidR="007E7D02">
              <w:rPr>
                <w:rFonts w:ascii="Arial" w:hAnsi="Arial" w:cs="Arial"/>
                <w:sz w:val="24"/>
                <w:szCs w:val="24"/>
              </w:rPr>
              <w:t xml:space="preserve">ord for these types of reviews. Dr. </w:t>
            </w:r>
            <w:proofErr w:type="spellStart"/>
            <w:r w:rsidR="007E7D02">
              <w:rPr>
                <w:rFonts w:ascii="Arial" w:hAnsi="Arial" w:cs="Arial"/>
                <w:sz w:val="24"/>
                <w:szCs w:val="24"/>
              </w:rPr>
              <w:t>Fredericson</w:t>
            </w:r>
            <w:proofErr w:type="spellEnd"/>
            <w:r w:rsidR="007E7D02">
              <w:rPr>
                <w:rFonts w:ascii="Arial" w:hAnsi="Arial" w:cs="Arial"/>
                <w:sz w:val="24"/>
                <w:szCs w:val="24"/>
              </w:rPr>
              <w:t xml:space="preserve"> studies Botulism injections.</w:t>
            </w:r>
            <w:r w:rsidR="00243E43">
              <w:rPr>
                <w:rFonts w:ascii="Arial" w:hAnsi="Arial" w:cs="Arial"/>
                <w:sz w:val="24"/>
                <w:szCs w:val="24"/>
              </w:rPr>
              <w:t xml:space="preserve"> Dr. </w:t>
            </w:r>
            <w:proofErr w:type="spellStart"/>
            <w:r w:rsidR="00243E43">
              <w:rPr>
                <w:rFonts w:ascii="Arial" w:hAnsi="Arial" w:cs="Arial"/>
                <w:sz w:val="24"/>
                <w:szCs w:val="24"/>
              </w:rPr>
              <w:t>Fredericson</w:t>
            </w:r>
            <w:proofErr w:type="spellEnd"/>
            <w:r w:rsidR="00243E43">
              <w:rPr>
                <w:rFonts w:ascii="Arial" w:hAnsi="Arial" w:cs="Arial"/>
                <w:sz w:val="24"/>
                <w:szCs w:val="24"/>
              </w:rPr>
              <w:t xml:space="preserve"> studies Botulism injections.</w:t>
            </w:r>
            <w:r w:rsidR="006858E8">
              <w:rPr>
                <w:rFonts w:ascii="Arial" w:hAnsi="Arial" w:cs="Arial"/>
                <w:sz w:val="24"/>
                <w:szCs w:val="24"/>
              </w:rPr>
              <w:t xml:space="preserve"> </w:t>
            </w:r>
          </w:p>
          <w:p w14:paraId="4A744A4C" w14:textId="77777777" w:rsidR="006D22CF" w:rsidRDefault="007E7D02" w:rsidP="00FA1793">
            <w:pPr>
              <w:spacing w:after="6000"/>
              <w:rPr>
                <w:rFonts w:ascii="Arial" w:hAnsi="Arial" w:cs="Arial"/>
                <w:sz w:val="24"/>
                <w:szCs w:val="24"/>
              </w:rPr>
            </w:pPr>
            <w:r>
              <w:rPr>
                <w:rFonts w:ascii="Arial" w:hAnsi="Arial" w:cs="Arial"/>
                <w:sz w:val="24"/>
                <w:szCs w:val="24"/>
              </w:rPr>
              <w:lastRenderedPageBreak/>
              <w:t>Commenter</w:t>
            </w:r>
            <w:r w:rsidR="00F5214E">
              <w:rPr>
                <w:rFonts w:ascii="Arial" w:hAnsi="Arial" w:cs="Arial"/>
                <w:sz w:val="24"/>
                <w:szCs w:val="24"/>
              </w:rPr>
              <w:t xml:space="preserve"> recommends that Chondroitin and </w:t>
            </w:r>
            <w:proofErr w:type="spellStart"/>
            <w:r w:rsidR="006D22CF">
              <w:rPr>
                <w:rFonts w:ascii="Arial" w:hAnsi="Arial" w:cs="Arial"/>
                <w:sz w:val="24"/>
                <w:szCs w:val="24"/>
              </w:rPr>
              <w:t>Visco</w:t>
            </w:r>
            <w:proofErr w:type="spellEnd"/>
            <w:r w:rsidR="006D22CF">
              <w:rPr>
                <w:rFonts w:ascii="Arial" w:hAnsi="Arial" w:cs="Arial"/>
                <w:sz w:val="24"/>
                <w:szCs w:val="24"/>
              </w:rPr>
              <w:t xml:space="preserve"> s</w:t>
            </w:r>
            <w:r w:rsidR="00F5214E">
              <w:rPr>
                <w:rFonts w:ascii="Arial" w:hAnsi="Arial" w:cs="Arial"/>
                <w:sz w:val="24"/>
                <w:szCs w:val="24"/>
              </w:rPr>
              <w:t>upplementation injections for OA should have a quic</w:t>
            </w:r>
            <w:r>
              <w:rPr>
                <w:rFonts w:ascii="Arial" w:hAnsi="Arial" w:cs="Arial"/>
                <w:sz w:val="24"/>
                <w:szCs w:val="24"/>
              </w:rPr>
              <w:t>k review.</w:t>
            </w:r>
            <w:r w:rsidR="00F5214E">
              <w:rPr>
                <w:rFonts w:ascii="Arial" w:hAnsi="Arial" w:cs="Arial"/>
                <w:sz w:val="24"/>
                <w:szCs w:val="24"/>
              </w:rPr>
              <w:t xml:space="preserve"> </w:t>
            </w:r>
          </w:p>
          <w:p w14:paraId="6A53188E" w14:textId="77777777" w:rsidR="00812625" w:rsidRDefault="00812625" w:rsidP="00F5214E">
            <w:pPr>
              <w:rPr>
                <w:rFonts w:ascii="Arial" w:hAnsi="Arial" w:cs="Arial"/>
                <w:sz w:val="24"/>
                <w:szCs w:val="24"/>
              </w:rPr>
            </w:pPr>
            <w:r>
              <w:rPr>
                <w:rFonts w:ascii="Arial" w:hAnsi="Arial" w:cs="Arial"/>
                <w:sz w:val="24"/>
                <w:szCs w:val="24"/>
              </w:rPr>
              <w:lastRenderedPageBreak/>
              <w:t>Commenter references the following articles:</w:t>
            </w:r>
          </w:p>
          <w:p w14:paraId="10E1DC5A" w14:textId="77777777" w:rsidR="00812625" w:rsidRDefault="00812625" w:rsidP="00F5214E">
            <w:pPr>
              <w:rPr>
                <w:rFonts w:ascii="Arial" w:hAnsi="Arial" w:cs="Arial"/>
                <w:sz w:val="24"/>
                <w:szCs w:val="24"/>
              </w:rPr>
            </w:pPr>
          </w:p>
          <w:p w14:paraId="43CF173A" w14:textId="77777777" w:rsidR="00FA1793" w:rsidRDefault="00812625" w:rsidP="00FA1793">
            <w:pPr>
              <w:spacing w:after="1680"/>
              <w:rPr>
                <w:rFonts w:ascii="Arial" w:hAnsi="Arial" w:cs="Arial"/>
                <w:sz w:val="24"/>
                <w:szCs w:val="24"/>
              </w:rPr>
            </w:pPr>
            <w:r>
              <w:rPr>
                <w:rFonts w:ascii="Arial" w:hAnsi="Arial" w:cs="Arial"/>
                <w:sz w:val="24"/>
                <w:szCs w:val="24"/>
              </w:rPr>
              <w:t xml:space="preserve">Emmanuel </w:t>
            </w:r>
            <w:proofErr w:type="spellStart"/>
            <w:r>
              <w:rPr>
                <w:rFonts w:ascii="Arial" w:hAnsi="Arial" w:cs="Arial"/>
                <w:sz w:val="24"/>
                <w:szCs w:val="24"/>
              </w:rPr>
              <w:t>Maheu</w:t>
            </w:r>
            <w:proofErr w:type="spellEnd"/>
            <w:r>
              <w:rPr>
                <w:rFonts w:ascii="Arial" w:hAnsi="Arial" w:cs="Arial"/>
                <w:sz w:val="24"/>
                <w:szCs w:val="24"/>
              </w:rPr>
              <w:t xml:space="preserve">, </w:t>
            </w:r>
            <w:proofErr w:type="spellStart"/>
            <w:r>
              <w:rPr>
                <w:rFonts w:ascii="Arial" w:hAnsi="Arial" w:cs="Arial"/>
                <w:sz w:val="24"/>
                <w:szCs w:val="24"/>
              </w:rPr>
              <w:t>Francios</w:t>
            </w:r>
            <w:proofErr w:type="spellEnd"/>
            <w:r>
              <w:rPr>
                <w:rFonts w:ascii="Arial" w:hAnsi="Arial" w:cs="Arial"/>
                <w:sz w:val="24"/>
                <w:szCs w:val="24"/>
              </w:rPr>
              <w:t xml:space="preserve"> </w:t>
            </w:r>
            <w:proofErr w:type="spellStart"/>
            <w:r>
              <w:rPr>
                <w:rFonts w:ascii="Arial" w:hAnsi="Arial" w:cs="Arial"/>
                <w:sz w:val="24"/>
                <w:szCs w:val="24"/>
              </w:rPr>
              <w:t>Rannou</w:t>
            </w:r>
            <w:proofErr w:type="spellEnd"/>
            <w:r>
              <w:rPr>
                <w:rFonts w:ascii="Arial" w:hAnsi="Arial" w:cs="Arial"/>
                <w:sz w:val="24"/>
                <w:szCs w:val="24"/>
              </w:rPr>
              <w:t xml:space="preserve">, Jean-Yves </w:t>
            </w:r>
            <w:proofErr w:type="spellStart"/>
            <w:r>
              <w:rPr>
                <w:rFonts w:ascii="Arial" w:hAnsi="Arial" w:cs="Arial"/>
                <w:sz w:val="24"/>
                <w:szCs w:val="24"/>
              </w:rPr>
              <w:t>Reginster</w:t>
            </w:r>
            <w:proofErr w:type="spellEnd"/>
            <w:r>
              <w:rPr>
                <w:rFonts w:ascii="Arial" w:hAnsi="Arial" w:cs="Arial"/>
                <w:sz w:val="24"/>
                <w:szCs w:val="24"/>
              </w:rPr>
              <w:t>. Efficacy and safety of hyaluronic acid in the management of osteoarthritis: Evidence from real-life setting trials and surveys. PMID: 26806183 DOI: 10.1016/j.semarthrit.2015.11.008</w:t>
            </w:r>
          </w:p>
          <w:p w14:paraId="7ABADE30" w14:textId="77777777" w:rsidR="00812625" w:rsidRDefault="00812625" w:rsidP="00F5214E">
            <w:pPr>
              <w:rPr>
                <w:rFonts w:ascii="Arial" w:hAnsi="Arial" w:cs="Arial"/>
                <w:sz w:val="24"/>
                <w:szCs w:val="24"/>
              </w:rPr>
            </w:pPr>
            <w:r>
              <w:rPr>
                <w:rFonts w:ascii="Arial" w:hAnsi="Arial" w:cs="Arial"/>
                <w:sz w:val="24"/>
                <w:szCs w:val="24"/>
              </w:rPr>
              <w:t xml:space="preserve">Carlos J </w:t>
            </w:r>
            <w:proofErr w:type="spellStart"/>
            <w:r>
              <w:rPr>
                <w:rFonts w:ascii="Arial" w:hAnsi="Arial" w:cs="Arial"/>
                <w:sz w:val="24"/>
                <w:szCs w:val="24"/>
              </w:rPr>
              <w:t>Meheux</w:t>
            </w:r>
            <w:proofErr w:type="spellEnd"/>
            <w:r>
              <w:rPr>
                <w:rFonts w:ascii="Arial" w:hAnsi="Arial" w:cs="Arial"/>
                <w:sz w:val="24"/>
                <w:szCs w:val="24"/>
              </w:rPr>
              <w:t>, Patric</w:t>
            </w:r>
            <w:r w:rsidR="00370470">
              <w:rPr>
                <w:rFonts w:ascii="Arial" w:hAnsi="Arial" w:cs="Arial"/>
                <w:sz w:val="24"/>
                <w:szCs w:val="24"/>
              </w:rPr>
              <w:t>k</w:t>
            </w:r>
            <w:r>
              <w:rPr>
                <w:rFonts w:ascii="Arial" w:hAnsi="Arial" w:cs="Arial"/>
                <w:sz w:val="24"/>
                <w:szCs w:val="24"/>
              </w:rPr>
              <w:t xml:space="preserve"> C McCulloch, David M Lintner, Kevin E Varner, Joshua D Harris. Efficacy of Intra-articular Platelet-Rich Plasma Injections in Knee Osteoarthritis: A Systematic Review. PMID: 26432430 DOI: 10.1016/j.arthro.2015.08.005</w:t>
            </w:r>
          </w:p>
          <w:p w14:paraId="6DEADAA2" w14:textId="77777777" w:rsidR="00812625" w:rsidRPr="00434ED3" w:rsidRDefault="00812625" w:rsidP="00F5214E">
            <w:pPr>
              <w:rPr>
                <w:rFonts w:ascii="Arial" w:hAnsi="Arial" w:cs="Arial"/>
                <w:sz w:val="24"/>
                <w:szCs w:val="24"/>
              </w:rPr>
            </w:pPr>
          </w:p>
        </w:tc>
        <w:tc>
          <w:tcPr>
            <w:tcW w:w="2340" w:type="dxa"/>
          </w:tcPr>
          <w:p w14:paraId="65D27B26" w14:textId="77777777" w:rsidR="00F82B39" w:rsidRDefault="00F82B39" w:rsidP="00F82B39">
            <w:pPr>
              <w:rPr>
                <w:rFonts w:ascii="Arial" w:hAnsi="Arial" w:cs="Arial"/>
                <w:sz w:val="24"/>
                <w:szCs w:val="24"/>
              </w:rPr>
            </w:pPr>
            <w:r>
              <w:rPr>
                <w:rFonts w:ascii="Arial" w:hAnsi="Arial" w:cs="Arial"/>
                <w:sz w:val="24"/>
                <w:szCs w:val="24"/>
              </w:rPr>
              <w:lastRenderedPageBreak/>
              <w:t>Bob Baker, PT, PhD, MBA, OCS</w:t>
            </w:r>
          </w:p>
          <w:p w14:paraId="56CB5C36" w14:textId="77777777" w:rsidR="00F82B39" w:rsidRDefault="00F82B39" w:rsidP="00F82B39">
            <w:pPr>
              <w:rPr>
                <w:rFonts w:ascii="Arial" w:hAnsi="Arial" w:cs="Arial"/>
                <w:sz w:val="24"/>
                <w:szCs w:val="24"/>
              </w:rPr>
            </w:pPr>
            <w:r>
              <w:rPr>
                <w:rFonts w:ascii="Arial" w:hAnsi="Arial" w:cs="Arial"/>
                <w:sz w:val="24"/>
                <w:szCs w:val="24"/>
              </w:rPr>
              <w:t>July 15, 2020</w:t>
            </w:r>
          </w:p>
          <w:p w14:paraId="529D63AD" w14:textId="77777777" w:rsidR="00F82B39" w:rsidRPr="00F82B39" w:rsidRDefault="00F82B39" w:rsidP="00F82B39">
            <w:pPr>
              <w:rPr>
                <w:rFonts w:ascii="Arial" w:hAnsi="Arial" w:cs="Arial"/>
                <w:b/>
                <w:sz w:val="24"/>
                <w:szCs w:val="24"/>
              </w:rPr>
            </w:pPr>
            <w:r>
              <w:rPr>
                <w:rFonts w:ascii="Arial" w:hAnsi="Arial" w:cs="Arial"/>
                <w:sz w:val="24"/>
                <w:szCs w:val="24"/>
              </w:rPr>
              <w:t>Written Comment</w:t>
            </w:r>
          </w:p>
        </w:tc>
        <w:tc>
          <w:tcPr>
            <w:tcW w:w="3240" w:type="dxa"/>
          </w:tcPr>
          <w:p w14:paraId="7B05B870" w14:textId="77777777" w:rsidR="00F82B39" w:rsidRDefault="00AF2B8E" w:rsidP="006D22CF">
            <w:pPr>
              <w:spacing w:after="960"/>
              <w:rPr>
                <w:rFonts w:ascii="Arial" w:hAnsi="Arial" w:cs="Arial"/>
                <w:sz w:val="24"/>
                <w:szCs w:val="24"/>
              </w:rPr>
            </w:pPr>
            <w:r>
              <w:rPr>
                <w:rFonts w:ascii="Arial" w:hAnsi="Arial" w:cs="Arial"/>
                <w:sz w:val="24"/>
                <w:szCs w:val="24"/>
              </w:rPr>
              <w:t xml:space="preserve">Disagree. </w:t>
            </w:r>
            <w:r w:rsidR="008141B2">
              <w:rPr>
                <w:rFonts w:ascii="Arial" w:hAnsi="Arial" w:cs="Arial"/>
                <w:sz w:val="24"/>
                <w:szCs w:val="24"/>
              </w:rPr>
              <w:t xml:space="preserve">ACOEM reviews the literature periodically (focused reviews) to identify any major changes and comprehensive updates are conducted every 3-5 years. If a new moderate to-high quality study is published that substantively changes a recommendation it will be included during these focused reviews. </w:t>
            </w:r>
            <w:r w:rsidR="00B45675">
              <w:rPr>
                <w:rFonts w:ascii="Arial" w:hAnsi="Arial" w:cs="Arial"/>
                <w:sz w:val="24"/>
                <w:szCs w:val="24"/>
              </w:rPr>
              <w:t xml:space="preserve">Despite, Dr. Mike </w:t>
            </w:r>
            <w:proofErr w:type="spellStart"/>
            <w:r w:rsidR="00B45675">
              <w:rPr>
                <w:rFonts w:ascii="Arial" w:hAnsi="Arial" w:cs="Arial"/>
                <w:sz w:val="24"/>
                <w:szCs w:val="24"/>
              </w:rPr>
              <w:t>Fredericson’s</w:t>
            </w:r>
            <w:proofErr w:type="spellEnd"/>
            <w:r w:rsidR="00B45675">
              <w:rPr>
                <w:rFonts w:ascii="Arial" w:hAnsi="Arial" w:cs="Arial"/>
                <w:sz w:val="24"/>
                <w:szCs w:val="24"/>
              </w:rPr>
              <w:t xml:space="preserve"> undoubted qualifications, ACOEM’s Knee Disorders Guideline has alre</w:t>
            </w:r>
            <w:r w:rsidR="00F8098E">
              <w:rPr>
                <w:rFonts w:ascii="Arial" w:hAnsi="Arial" w:cs="Arial"/>
                <w:sz w:val="24"/>
                <w:szCs w:val="24"/>
              </w:rPr>
              <w:t xml:space="preserve">ady been reviewed by a panel of qualified </w:t>
            </w:r>
            <w:r w:rsidR="00B45675">
              <w:rPr>
                <w:rFonts w:ascii="Arial" w:hAnsi="Arial" w:cs="Arial"/>
                <w:sz w:val="24"/>
                <w:szCs w:val="24"/>
              </w:rPr>
              <w:t xml:space="preserve">expert physicians, stakeholder input, and </w:t>
            </w:r>
            <w:r w:rsidR="00F8098E">
              <w:rPr>
                <w:rFonts w:ascii="Arial" w:hAnsi="Arial" w:cs="Arial"/>
                <w:sz w:val="24"/>
                <w:szCs w:val="24"/>
              </w:rPr>
              <w:t xml:space="preserve">via the </w:t>
            </w:r>
            <w:r w:rsidR="00B45675">
              <w:rPr>
                <w:rFonts w:ascii="Arial" w:hAnsi="Arial" w:cs="Arial"/>
                <w:sz w:val="24"/>
                <w:szCs w:val="24"/>
              </w:rPr>
              <w:t>external peer review process.</w:t>
            </w:r>
          </w:p>
          <w:p w14:paraId="2581A3AA" w14:textId="77777777" w:rsidR="003F7E21" w:rsidRDefault="003F7E21" w:rsidP="003D0691">
            <w:pPr>
              <w:rPr>
                <w:rFonts w:ascii="Arial" w:hAnsi="Arial" w:cs="Arial"/>
                <w:sz w:val="24"/>
                <w:szCs w:val="24"/>
              </w:rPr>
            </w:pPr>
          </w:p>
          <w:p w14:paraId="797077B6" w14:textId="77777777" w:rsidR="003F7E21" w:rsidRDefault="001B7A21" w:rsidP="003D0691">
            <w:pPr>
              <w:rPr>
                <w:rFonts w:ascii="Arial" w:hAnsi="Arial" w:cs="Arial"/>
                <w:sz w:val="24"/>
                <w:szCs w:val="24"/>
              </w:rPr>
            </w:pPr>
            <w:r>
              <w:rPr>
                <w:rFonts w:ascii="Arial" w:hAnsi="Arial" w:cs="Arial"/>
                <w:sz w:val="24"/>
                <w:szCs w:val="24"/>
              </w:rPr>
              <w:lastRenderedPageBreak/>
              <w:t>Agree in part. Disagree in part. Agree that A</w:t>
            </w:r>
            <w:r w:rsidR="00A53DE0">
              <w:rPr>
                <w:rFonts w:ascii="Arial" w:hAnsi="Arial" w:cs="Arial"/>
                <w:sz w:val="24"/>
                <w:szCs w:val="24"/>
              </w:rPr>
              <w:t xml:space="preserve">COEM should constantly review their </w:t>
            </w:r>
            <w:r>
              <w:rPr>
                <w:rFonts w:ascii="Arial" w:hAnsi="Arial" w:cs="Arial"/>
                <w:sz w:val="24"/>
                <w:szCs w:val="24"/>
              </w:rPr>
              <w:t>recommendatio</w:t>
            </w:r>
            <w:r w:rsidR="00A53DE0">
              <w:rPr>
                <w:rFonts w:ascii="Arial" w:hAnsi="Arial" w:cs="Arial"/>
                <w:sz w:val="24"/>
                <w:szCs w:val="24"/>
              </w:rPr>
              <w:t xml:space="preserve">ns to make sure that their </w:t>
            </w:r>
            <w:r>
              <w:rPr>
                <w:rFonts w:ascii="Arial" w:hAnsi="Arial" w:cs="Arial"/>
                <w:sz w:val="24"/>
                <w:szCs w:val="24"/>
              </w:rPr>
              <w:t>recommendations are supported by the best available evidence. Disagree that it will change ACOEM’s current recommendation of “No recomm</w:t>
            </w:r>
            <w:r w:rsidR="00A53DE0">
              <w:rPr>
                <w:rFonts w:ascii="Arial" w:hAnsi="Arial" w:cs="Arial"/>
                <w:sz w:val="24"/>
                <w:szCs w:val="24"/>
              </w:rPr>
              <w:t>endation; insufficient evidence</w:t>
            </w:r>
            <w:r>
              <w:rPr>
                <w:rFonts w:ascii="Arial" w:hAnsi="Arial" w:cs="Arial"/>
                <w:sz w:val="24"/>
                <w:szCs w:val="24"/>
              </w:rPr>
              <w:t>”</w:t>
            </w:r>
            <w:r w:rsidR="00A53DE0">
              <w:rPr>
                <w:rFonts w:ascii="Arial" w:hAnsi="Arial" w:cs="Arial"/>
                <w:sz w:val="24"/>
                <w:szCs w:val="24"/>
              </w:rPr>
              <w:t xml:space="preserve"> for chondroitin and </w:t>
            </w:r>
            <w:proofErr w:type="spellStart"/>
            <w:r w:rsidR="00A53DE0">
              <w:rPr>
                <w:rFonts w:ascii="Arial" w:hAnsi="Arial" w:cs="Arial"/>
                <w:sz w:val="24"/>
                <w:szCs w:val="24"/>
              </w:rPr>
              <w:t>visco</w:t>
            </w:r>
            <w:proofErr w:type="spellEnd"/>
            <w:r w:rsidR="00A53DE0">
              <w:rPr>
                <w:rFonts w:ascii="Arial" w:hAnsi="Arial" w:cs="Arial"/>
                <w:sz w:val="24"/>
                <w:szCs w:val="24"/>
              </w:rPr>
              <w:t xml:space="preserve"> supplementation for the treatment of osteoarthritis (OA).</w:t>
            </w:r>
            <w:r>
              <w:rPr>
                <w:rFonts w:ascii="Arial" w:hAnsi="Arial" w:cs="Arial"/>
                <w:sz w:val="24"/>
                <w:szCs w:val="24"/>
              </w:rPr>
              <w:t xml:space="preserve"> The two studies referenced by commenter do not support a change to the current recommendations.</w:t>
            </w:r>
            <w:r w:rsidR="00F8098E">
              <w:rPr>
                <w:rFonts w:ascii="Arial" w:hAnsi="Arial" w:cs="Arial"/>
                <w:sz w:val="24"/>
                <w:szCs w:val="24"/>
              </w:rPr>
              <w:t xml:space="preserve"> (See above regarding ACOEM’s use of moderate-to high-quality literature only in making recommendations). </w:t>
            </w:r>
          </w:p>
          <w:p w14:paraId="6AAD81D7" w14:textId="77777777" w:rsidR="00A53DE0" w:rsidRDefault="00A53DE0" w:rsidP="003D0691">
            <w:pPr>
              <w:rPr>
                <w:rFonts w:ascii="Arial" w:hAnsi="Arial" w:cs="Arial"/>
                <w:sz w:val="24"/>
                <w:szCs w:val="24"/>
              </w:rPr>
            </w:pPr>
          </w:p>
          <w:p w14:paraId="1D5B17B5" w14:textId="77777777" w:rsidR="00A53DE0" w:rsidRDefault="004758EC" w:rsidP="003D0691">
            <w:pPr>
              <w:rPr>
                <w:rFonts w:ascii="Arial" w:hAnsi="Arial" w:cs="Arial"/>
                <w:sz w:val="24"/>
                <w:szCs w:val="24"/>
              </w:rPr>
            </w:pPr>
            <w:r>
              <w:rPr>
                <w:rFonts w:ascii="Arial" w:hAnsi="Arial" w:cs="Arial"/>
                <w:sz w:val="24"/>
                <w:szCs w:val="24"/>
              </w:rPr>
              <w:lastRenderedPageBreak/>
              <w:t>Disagree. (See above regarding ACOEM’s use of moderate-to high-quality literature only in making recommendations).</w:t>
            </w:r>
            <w:r w:rsidR="003D700F">
              <w:rPr>
                <w:rFonts w:ascii="Arial" w:hAnsi="Arial" w:cs="Arial"/>
                <w:sz w:val="24"/>
                <w:szCs w:val="24"/>
              </w:rPr>
              <w:t xml:space="preserve"> The </w:t>
            </w:r>
            <w:proofErr w:type="spellStart"/>
            <w:r w:rsidR="003D700F">
              <w:rPr>
                <w:rFonts w:ascii="Arial" w:hAnsi="Arial" w:cs="Arial"/>
                <w:sz w:val="24"/>
                <w:szCs w:val="24"/>
              </w:rPr>
              <w:t>Maheu</w:t>
            </w:r>
            <w:proofErr w:type="spellEnd"/>
            <w:r w:rsidR="003D700F">
              <w:rPr>
                <w:rFonts w:ascii="Arial" w:hAnsi="Arial" w:cs="Arial"/>
                <w:sz w:val="24"/>
                <w:szCs w:val="24"/>
              </w:rPr>
              <w:t xml:space="preserve"> publication recommends </w:t>
            </w:r>
            <w:r w:rsidR="00B74831">
              <w:rPr>
                <w:rFonts w:ascii="Arial" w:hAnsi="Arial" w:cs="Arial"/>
                <w:sz w:val="24"/>
                <w:szCs w:val="24"/>
              </w:rPr>
              <w:t>intra-articular (IA) hyaluronic acid (HA)</w:t>
            </w:r>
            <w:r w:rsidR="00892B50">
              <w:rPr>
                <w:rFonts w:ascii="Arial" w:hAnsi="Arial" w:cs="Arial"/>
                <w:sz w:val="24"/>
                <w:szCs w:val="24"/>
              </w:rPr>
              <w:t xml:space="preserve"> but relies on many lower level quality trials. “The magnitude of the clinical effect may be different for different HA products, but this has not been proven so far and requires further investigation.”</w:t>
            </w:r>
          </w:p>
          <w:p w14:paraId="4AA9453B" w14:textId="77777777" w:rsidR="00B74831" w:rsidRDefault="00B74831" w:rsidP="003D0691">
            <w:pPr>
              <w:rPr>
                <w:rFonts w:ascii="Arial" w:hAnsi="Arial" w:cs="Arial"/>
                <w:sz w:val="24"/>
                <w:szCs w:val="24"/>
              </w:rPr>
            </w:pPr>
          </w:p>
          <w:p w14:paraId="5AD1D767" w14:textId="77777777" w:rsidR="00892B50" w:rsidRDefault="00892B50" w:rsidP="003D0691">
            <w:pPr>
              <w:rPr>
                <w:rFonts w:ascii="Arial" w:hAnsi="Arial" w:cs="Arial"/>
                <w:sz w:val="24"/>
                <w:szCs w:val="24"/>
              </w:rPr>
            </w:pPr>
            <w:r>
              <w:rPr>
                <w:rFonts w:ascii="Arial" w:hAnsi="Arial" w:cs="Arial"/>
                <w:sz w:val="24"/>
                <w:szCs w:val="24"/>
              </w:rPr>
              <w:t xml:space="preserve">Disagree. (See above regarding ACOEM’s use of moderate-to high-quality literature only in making recommendations). The </w:t>
            </w:r>
            <w:proofErr w:type="spellStart"/>
            <w:r>
              <w:rPr>
                <w:rFonts w:ascii="Arial" w:hAnsi="Arial" w:cs="Arial"/>
                <w:sz w:val="24"/>
                <w:szCs w:val="24"/>
              </w:rPr>
              <w:t>Meheux</w:t>
            </w:r>
            <w:proofErr w:type="spellEnd"/>
            <w:r>
              <w:rPr>
                <w:rFonts w:ascii="Arial" w:hAnsi="Arial" w:cs="Arial"/>
                <w:sz w:val="24"/>
                <w:szCs w:val="24"/>
              </w:rPr>
              <w:t xml:space="preserve"> trial</w:t>
            </w:r>
            <w:r w:rsidR="00023BBC">
              <w:rPr>
                <w:rFonts w:ascii="Arial" w:hAnsi="Arial" w:cs="Arial"/>
                <w:sz w:val="24"/>
                <w:szCs w:val="24"/>
              </w:rPr>
              <w:t xml:space="preserve"> relies on a very small number of studies. </w:t>
            </w:r>
            <w:proofErr w:type="gramStart"/>
            <w:r w:rsidR="00023BBC">
              <w:rPr>
                <w:rFonts w:ascii="Arial" w:hAnsi="Arial" w:cs="Arial"/>
                <w:sz w:val="24"/>
                <w:szCs w:val="24"/>
              </w:rPr>
              <w:t>With the exception of</w:t>
            </w:r>
            <w:proofErr w:type="gramEnd"/>
            <w:r w:rsidR="00023BBC">
              <w:rPr>
                <w:rFonts w:ascii="Arial" w:hAnsi="Arial" w:cs="Arial"/>
                <w:sz w:val="24"/>
                <w:szCs w:val="24"/>
              </w:rPr>
              <w:t xml:space="preserve"> one study, none of the reviews </w:t>
            </w:r>
            <w:r w:rsidR="00023BBC">
              <w:rPr>
                <w:rFonts w:ascii="Arial" w:hAnsi="Arial" w:cs="Arial"/>
                <w:sz w:val="24"/>
                <w:szCs w:val="24"/>
              </w:rPr>
              <w:lastRenderedPageBreak/>
              <w:t xml:space="preserve">used a double-blinded approach. 2 out of the 3 study groups received one injection while the other received 2 injections. This variation in intervention made it difficult to blind the participants raising the issue of performance bias. </w:t>
            </w:r>
            <w:r w:rsidR="00156CAA">
              <w:rPr>
                <w:rFonts w:ascii="Arial" w:hAnsi="Arial" w:cs="Arial"/>
                <w:sz w:val="24"/>
                <w:szCs w:val="24"/>
              </w:rPr>
              <w:t>Again, this study does not meet the ACOEM standards for inclusion to support a treatment recommendation.</w:t>
            </w:r>
          </w:p>
        </w:tc>
        <w:tc>
          <w:tcPr>
            <w:tcW w:w="2325" w:type="dxa"/>
          </w:tcPr>
          <w:p w14:paraId="3F4164A2" w14:textId="77777777" w:rsidR="006D22CF" w:rsidRDefault="00B45675" w:rsidP="006D22CF">
            <w:pPr>
              <w:spacing w:after="6960"/>
              <w:rPr>
                <w:rFonts w:ascii="Arial" w:hAnsi="Arial" w:cs="Arial"/>
                <w:sz w:val="24"/>
                <w:szCs w:val="24"/>
              </w:rPr>
            </w:pPr>
            <w:r>
              <w:rPr>
                <w:rFonts w:ascii="Arial" w:hAnsi="Arial" w:cs="Arial"/>
                <w:sz w:val="24"/>
                <w:szCs w:val="24"/>
              </w:rPr>
              <w:lastRenderedPageBreak/>
              <w:t>None.</w:t>
            </w:r>
          </w:p>
          <w:p w14:paraId="4ABE6900" w14:textId="77777777" w:rsidR="005427FE" w:rsidRDefault="001B7A21" w:rsidP="005427FE">
            <w:pPr>
              <w:spacing w:after="6960"/>
              <w:rPr>
                <w:rFonts w:ascii="Arial" w:hAnsi="Arial" w:cs="Arial"/>
                <w:sz w:val="24"/>
                <w:szCs w:val="24"/>
              </w:rPr>
            </w:pPr>
            <w:r>
              <w:rPr>
                <w:rFonts w:ascii="Arial" w:hAnsi="Arial" w:cs="Arial"/>
                <w:sz w:val="24"/>
                <w:szCs w:val="24"/>
              </w:rPr>
              <w:lastRenderedPageBreak/>
              <w:t>None.</w:t>
            </w:r>
          </w:p>
          <w:p w14:paraId="05CF1027" w14:textId="77777777" w:rsidR="0036099F" w:rsidRDefault="00023BBC" w:rsidP="0036099F">
            <w:pPr>
              <w:spacing w:after="4320"/>
              <w:rPr>
                <w:rFonts w:ascii="Arial" w:hAnsi="Arial" w:cs="Arial"/>
                <w:sz w:val="24"/>
                <w:szCs w:val="24"/>
              </w:rPr>
            </w:pPr>
            <w:r>
              <w:rPr>
                <w:rFonts w:ascii="Arial" w:hAnsi="Arial" w:cs="Arial"/>
                <w:sz w:val="24"/>
                <w:szCs w:val="24"/>
              </w:rPr>
              <w:lastRenderedPageBreak/>
              <w:t>None.</w:t>
            </w:r>
          </w:p>
          <w:p w14:paraId="73AB51E6" w14:textId="77777777" w:rsidR="00023BBC" w:rsidRPr="00434ED3" w:rsidRDefault="00023BBC" w:rsidP="0036099F">
            <w:pPr>
              <w:rPr>
                <w:rFonts w:ascii="Arial" w:hAnsi="Arial" w:cs="Arial"/>
                <w:sz w:val="24"/>
                <w:szCs w:val="24"/>
              </w:rPr>
            </w:pPr>
            <w:r>
              <w:rPr>
                <w:rFonts w:ascii="Arial" w:hAnsi="Arial" w:cs="Arial"/>
                <w:sz w:val="24"/>
                <w:szCs w:val="24"/>
              </w:rPr>
              <w:t>None.</w:t>
            </w:r>
          </w:p>
        </w:tc>
      </w:tr>
      <w:tr w:rsidR="00F82B39" w:rsidRPr="00434ED3" w14:paraId="740DCF59" w14:textId="77777777" w:rsidTr="007844DB">
        <w:trPr>
          <w:trHeight w:val="2150"/>
        </w:trPr>
        <w:tc>
          <w:tcPr>
            <w:tcW w:w="1998" w:type="dxa"/>
          </w:tcPr>
          <w:p w14:paraId="43618CA3" w14:textId="77777777" w:rsidR="00F82B39" w:rsidRDefault="00F82B39" w:rsidP="00F82B39">
            <w:pPr>
              <w:rPr>
                <w:rFonts w:ascii="Arial" w:hAnsi="Arial" w:cs="Arial"/>
                <w:sz w:val="24"/>
                <w:szCs w:val="24"/>
              </w:rPr>
            </w:pPr>
            <w:r>
              <w:rPr>
                <w:rFonts w:ascii="Arial" w:hAnsi="Arial" w:cs="Arial"/>
                <w:sz w:val="24"/>
                <w:szCs w:val="24"/>
              </w:rPr>
              <w:lastRenderedPageBreak/>
              <w:t>9792.23.6</w:t>
            </w:r>
          </w:p>
          <w:p w14:paraId="105D3377" w14:textId="77777777" w:rsidR="00F82B39" w:rsidRDefault="00F82B39" w:rsidP="00F82B39">
            <w:pPr>
              <w:rPr>
                <w:rFonts w:ascii="Arial" w:hAnsi="Arial" w:cs="Arial"/>
                <w:sz w:val="24"/>
                <w:szCs w:val="24"/>
              </w:rPr>
            </w:pPr>
            <w:r>
              <w:rPr>
                <w:rFonts w:ascii="Arial" w:hAnsi="Arial" w:cs="Arial"/>
                <w:sz w:val="24"/>
                <w:szCs w:val="24"/>
              </w:rPr>
              <w:t>Knee Disorders Guideline (ACOEM December 3, 2019)</w:t>
            </w:r>
          </w:p>
          <w:p w14:paraId="628C256F" w14:textId="77777777" w:rsidR="009F1057" w:rsidRDefault="009F1057" w:rsidP="00F82B39">
            <w:pPr>
              <w:rPr>
                <w:rFonts w:ascii="Arial" w:hAnsi="Arial" w:cs="Arial"/>
                <w:sz w:val="24"/>
                <w:szCs w:val="24"/>
              </w:rPr>
            </w:pPr>
            <w:r>
              <w:rPr>
                <w:rFonts w:ascii="Arial" w:hAnsi="Arial" w:cs="Arial"/>
                <w:sz w:val="24"/>
                <w:szCs w:val="24"/>
              </w:rPr>
              <w:t>Pages 12, 13, 15, 52</w:t>
            </w:r>
          </w:p>
          <w:p w14:paraId="3584FEEC" w14:textId="77777777" w:rsidR="00F82B39" w:rsidRDefault="00F82B39" w:rsidP="00B318DB">
            <w:pPr>
              <w:rPr>
                <w:rFonts w:ascii="Arial" w:hAnsi="Arial" w:cs="Arial"/>
                <w:sz w:val="24"/>
                <w:szCs w:val="24"/>
              </w:rPr>
            </w:pPr>
          </w:p>
        </w:tc>
        <w:tc>
          <w:tcPr>
            <w:tcW w:w="4050" w:type="dxa"/>
          </w:tcPr>
          <w:p w14:paraId="4A347747" w14:textId="77777777" w:rsidR="00F82B39" w:rsidRDefault="009F1057" w:rsidP="009F1057">
            <w:pPr>
              <w:rPr>
                <w:rFonts w:ascii="Arial" w:hAnsi="Arial" w:cs="Arial"/>
                <w:sz w:val="24"/>
                <w:szCs w:val="24"/>
              </w:rPr>
            </w:pPr>
            <w:r>
              <w:rPr>
                <w:rFonts w:ascii="Arial" w:hAnsi="Arial" w:cs="Arial"/>
                <w:sz w:val="24"/>
                <w:szCs w:val="24"/>
              </w:rPr>
              <w:t>Commenter recommends that “Bed Rest” for unstable fracture could read “Non-Weight Bearing”.  Commenter opines that the term “Bed Rest” has major negative implications.</w:t>
            </w:r>
            <w:r w:rsidR="00023BBC">
              <w:rPr>
                <w:rFonts w:ascii="Arial" w:hAnsi="Arial" w:cs="Arial"/>
                <w:sz w:val="24"/>
                <w:szCs w:val="24"/>
              </w:rPr>
              <w:t xml:space="preserve"> Is it necessary to use the term bed rest? </w:t>
            </w:r>
          </w:p>
          <w:p w14:paraId="59D0CCF0" w14:textId="77777777" w:rsidR="009F1057" w:rsidRDefault="009F1057" w:rsidP="009F1057">
            <w:pPr>
              <w:rPr>
                <w:rFonts w:ascii="Arial" w:hAnsi="Arial" w:cs="Arial"/>
                <w:sz w:val="24"/>
                <w:szCs w:val="24"/>
              </w:rPr>
            </w:pPr>
          </w:p>
          <w:p w14:paraId="3A52ED7A" w14:textId="77777777" w:rsidR="009F1057" w:rsidRDefault="009F1057" w:rsidP="009F1057">
            <w:pPr>
              <w:rPr>
                <w:rFonts w:ascii="Arial" w:hAnsi="Arial" w:cs="Arial"/>
                <w:sz w:val="24"/>
                <w:szCs w:val="24"/>
              </w:rPr>
            </w:pPr>
            <w:r>
              <w:rPr>
                <w:rFonts w:ascii="Arial" w:hAnsi="Arial" w:cs="Arial"/>
                <w:sz w:val="24"/>
                <w:szCs w:val="24"/>
              </w:rPr>
              <w:t>Commenter references the following article:</w:t>
            </w:r>
          </w:p>
          <w:p w14:paraId="1A6D3671" w14:textId="77777777" w:rsidR="009F1057" w:rsidRDefault="009F1057" w:rsidP="009F1057">
            <w:pPr>
              <w:rPr>
                <w:rFonts w:ascii="Arial" w:hAnsi="Arial" w:cs="Arial"/>
                <w:sz w:val="24"/>
                <w:szCs w:val="24"/>
              </w:rPr>
            </w:pPr>
          </w:p>
          <w:p w14:paraId="6ACE4DB6" w14:textId="77777777" w:rsidR="009F1057" w:rsidRPr="00434ED3" w:rsidRDefault="009F1057" w:rsidP="009F1057">
            <w:pPr>
              <w:rPr>
                <w:rFonts w:ascii="Arial" w:hAnsi="Arial" w:cs="Arial"/>
                <w:sz w:val="24"/>
                <w:szCs w:val="24"/>
              </w:rPr>
            </w:pPr>
            <w:r>
              <w:rPr>
                <w:rFonts w:ascii="Arial" w:hAnsi="Arial" w:cs="Arial"/>
                <w:sz w:val="24"/>
                <w:szCs w:val="24"/>
              </w:rPr>
              <w:t xml:space="preserve">Albert L. Siu, Joan D. Penrod, Kenneth S. </w:t>
            </w:r>
            <w:proofErr w:type="spellStart"/>
            <w:r>
              <w:rPr>
                <w:rFonts w:ascii="Arial" w:hAnsi="Arial" w:cs="Arial"/>
                <w:sz w:val="24"/>
                <w:szCs w:val="24"/>
              </w:rPr>
              <w:t>Boockvar</w:t>
            </w:r>
            <w:proofErr w:type="spellEnd"/>
            <w:r>
              <w:rPr>
                <w:rFonts w:ascii="Arial" w:hAnsi="Arial" w:cs="Arial"/>
                <w:sz w:val="24"/>
                <w:szCs w:val="24"/>
              </w:rPr>
              <w:t xml:space="preserve">, Kenneth </w:t>
            </w:r>
            <w:proofErr w:type="spellStart"/>
            <w:r>
              <w:rPr>
                <w:rFonts w:ascii="Arial" w:hAnsi="Arial" w:cs="Arial"/>
                <w:sz w:val="24"/>
                <w:szCs w:val="24"/>
              </w:rPr>
              <w:lastRenderedPageBreak/>
              <w:t>Koval</w:t>
            </w:r>
            <w:proofErr w:type="spellEnd"/>
            <w:r>
              <w:rPr>
                <w:rFonts w:ascii="Arial" w:hAnsi="Arial" w:cs="Arial"/>
                <w:sz w:val="24"/>
                <w:szCs w:val="24"/>
              </w:rPr>
              <w:t xml:space="preserve">, Elton Strauss, R. Sean Morrison. Early ambulation after hip fracture: effects on function and mortality. Arch Intern Med.2006 Apr 10; 166(7):766-71. </w:t>
            </w:r>
            <w:proofErr w:type="spellStart"/>
            <w:r>
              <w:rPr>
                <w:rFonts w:ascii="Arial" w:hAnsi="Arial" w:cs="Arial"/>
                <w:sz w:val="24"/>
                <w:szCs w:val="24"/>
              </w:rPr>
              <w:t>doi</w:t>
            </w:r>
            <w:proofErr w:type="spellEnd"/>
            <w:r>
              <w:rPr>
                <w:rFonts w:ascii="Arial" w:hAnsi="Arial" w:cs="Arial"/>
                <w:sz w:val="24"/>
                <w:szCs w:val="24"/>
              </w:rPr>
              <w:t>: 10.1001/archinte.166.7.766</w:t>
            </w:r>
          </w:p>
        </w:tc>
        <w:tc>
          <w:tcPr>
            <w:tcW w:w="2340" w:type="dxa"/>
          </w:tcPr>
          <w:p w14:paraId="078835F5" w14:textId="77777777" w:rsidR="00F82B39" w:rsidRDefault="00F82B39" w:rsidP="00F82B39">
            <w:pPr>
              <w:rPr>
                <w:rFonts w:ascii="Arial" w:hAnsi="Arial" w:cs="Arial"/>
                <w:sz w:val="24"/>
                <w:szCs w:val="24"/>
              </w:rPr>
            </w:pPr>
            <w:r>
              <w:rPr>
                <w:rFonts w:ascii="Arial" w:hAnsi="Arial" w:cs="Arial"/>
                <w:sz w:val="24"/>
                <w:szCs w:val="24"/>
              </w:rPr>
              <w:lastRenderedPageBreak/>
              <w:t>Bob Baker, PT, PhD, MBA, OCS</w:t>
            </w:r>
          </w:p>
          <w:p w14:paraId="0F8AAEC8" w14:textId="77777777" w:rsidR="00F82B39" w:rsidRDefault="00F82B39" w:rsidP="00F82B39">
            <w:pPr>
              <w:rPr>
                <w:rFonts w:ascii="Arial" w:hAnsi="Arial" w:cs="Arial"/>
                <w:sz w:val="24"/>
                <w:szCs w:val="24"/>
              </w:rPr>
            </w:pPr>
            <w:r>
              <w:rPr>
                <w:rFonts w:ascii="Arial" w:hAnsi="Arial" w:cs="Arial"/>
                <w:sz w:val="24"/>
                <w:szCs w:val="24"/>
              </w:rPr>
              <w:t>July 15, 2020</w:t>
            </w:r>
          </w:p>
          <w:p w14:paraId="565FD9AA" w14:textId="77777777" w:rsidR="00F82B39" w:rsidRDefault="00F82B39" w:rsidP="00F82B39">
            <w:pPr>
              <w:rPr>
                <w:rFonts w:ascii="Arial" w:hAnsi="Arial" w:cs="Arial"/>
                <w:sz w:val="24"/>
                <w:szCs w:val="24"/>
              </w:rPr>
            </w:pPr>
            <w:r>
              <w:rPr>
                <w:rFonts w:ascii="Arial" w:hAnsi="Arial" w:cs="Arial"/>
                <w:sz w:val="24"/>
                <w:szCs w:val="24"/>
              </w:rPr>
              <w:t>Written Comment</w:t>
            </w:r>
          </w:p>
        </w:tc>
        <w:tc>
          <w:tcPr>
            <w:tcW w:w="3240" w:type="dxa"/>
          </w:tcPr>
          <w:p w14:paraId="362E32A3" w14:textId="77777777" w:rsidR="00F82B39" w:rsidRDefault="00023BBC" w:rsidP="003D0691">
            <w:pPr>
              <w:rPr>
                <w:rFonts w:ascii="Arial" w:hAnsi="Arial" w:cs="Arial"/>
                <w:sz w:val="24"/>
                <w:szCs w:val="24"/>
              </w:rPr>
            </w:pPr>
            <w:r>
              <w:rPr>
                <w:rFonts w:ascii="Arial" w:hAnsi="Arial" w:cs="Arial"/>
                <w:sz w:val="24"/>
                <w:szCs w:val="24"/>
              </w:rPr>
              <w:t>Disagree.</w:t>
            </w:r>
            <w:r w:rsidR="00156CAA">
              <w:rPr>
                <w:rFonts w:ascii="Arial" w:hAnsi="Arial" w:cs="Arial"/>
                <w:sz w:val="24"/>
                <w:szCs w:val="24"/>
              </w:rPr>
              <w:t xml:space="preserve"> The recommendation is “Bed rest and/or non-weight activities are recommended for patients with clear contraindications to weight-bearing, such as an unstable fracture.” The use of “and/or”</w:t>
            </w:r>
            <w:r w:rsidR="00C740B7">
              <w:rPr>
                <w:rFonts w:ascii="Arial" w:hAnsi="Arial" w:cs="Arial"/>
                <w:sz w:val="24"/>
                <w:szCs w:val="24"/>
              </w:rPr>
              <w:t xml:space="preserve"> indicates the two phrases are not the same. The difference is a matter of degrees, from no physical activity to some physical </w:t>
            </w:r>
            <w:r w:rsidR="00C740B7">
              <w:rPr>
                <w:rFonts w:ascii="Arial" w:hAnsi="Arial" w:cs="Arial"/>
                <w:sz w:val="24"/>
                <w:szCs w:val="24"/>
              </w:rPr>
              <w:lastRenderedPageBreak/>
              <w:t xml:space="preserve">activity. Although we agree that bed rest has negative implications, use of the term is necessary because studies, such as the Siu study referenced by </w:t>
            </w:r>
            <w:r w:rsidR="00255288">
              <w:rPr>
                <w:rFonts w:ascii="Arial" w:hAnsi="Arial" w:cs="Arial"/>
                <w:sz w:val="24"/>
                <w:szCs w:val="24"/>
              </w:rPr>
              <w:t>commenter, uses the term “bed rest</w:t>
            </w:r>
            <w:r w:rsidR="00C740B7">
              <w:rPr>
                <w:rFonts w:ascii="Arial" w:hAnsi="Arial" w:cs="Arial"/>
                <w:sz w:val="24"/>
                <w:szCs w:val="24"/>
              </w:rPr>
              <w:t>”</w:t>
            </w:r>
            <w:r w:rsidR="00255288">
              <w:rPr>
                <w:rFonts w:ascii="Arial" w:hAnsi="Arial" w:cs="Arial"/>
                <w:sz w:val="24"/>
                <w:szCs w:val="24"/>
              </w:rPr>
              <w:t xml:space="preserve"> and, therefore, cannot be ignored in the recommendations.</w:t>
            </w:r>
          </w:p>
        </w:tc>
        <w:tc>
          <w:tcPr>
            <w:tcW w:w="2325" w:type="dxa"/>
          </w:tcPr>
          <w:p w14:paraId="255975ED" w14:textId="77777777" w:rsidR="00C90DAF" w:rsidRPr="00434ED3" w:rsidRDefault="00C740B7" w:rsidP="00524DF7">
            <w:pPr>
              <w:rPr>
                <w:rFonts w:ascii="Arial" w:hAnsi="Arial" w:cs="Arial"/>
                <w:sz w:val="24"/>
                <w:szCs w:val="24"/>
              </w:rPr>
            </w:pPr>
            <w:r>
              <w:rPr>
                <w:rFonts w:ascii="Arial" w:hAnsi="Arial" w:cs="Arial"/>
                <w:sz w:val="24"/>
                <w:szCs w:val="24"/>
              </w:rPr>
              <w:lastRenderedPageBreak/>
              <w:t>None.</w:t>
            </w:r>
            <w:r w:rsidR="00524DF7" w:rsidRPr="00434ED3">
              <w:rPr>
                <w:rFonts w:ascii="Arial" w:hAnsi="Arial" w:cs="Arial"/>
                <w:sz w:val="24"/>
                <w:szCs w:val="24"/>
              </w:rPr>
              <w:t xml:space="preserve"> </w:t>
            </w:r>
          </w:p>
        </w:tc>
      </w:tr>
      <w:tr w:rsidR="00F82B39" w:rsidRPr="00434ED3" w14:paraId="27626272" w14:textId="77777777" w:rsidTr="007844DB">
        <w:trPr>
          <w:trHeight w:val="2150"/>
        </w:trPr>
        <w:tc>
          <w:tcPr>
            <w:tcW w:w="1998" w:type="dxa"/>
          </w:tcPr>
          <w:p w14:paraId="50D889C2" w14:textId="77777777" w:rsidR="00F82B39" w:rsidRDefault="00F82B39" w:rsidP="00F82B39">
            <w:pPr>
              <w:rPr>
                <w:rFonts w:ascii="Arial" w:hAnsi="Arial" w:cs="Arial"/>
                <w:sz w:val="24"/>
                <w:szCs w:val="24"/>
              </w:rPr>
            </w:pPr>
            <w:r>
              <w:rPr>
                <w:rFonts w:ascii="Arial" w:hAnsi="Arial" w:cs="Arial"/>
                <w:sz w:val="24"/>
                <w:szCs w:val="24"/>
              </w:rPr>
              <w:t>9792.23.6</w:t>
            </w:r>
          </w:p>
          <w:p w14:paraId="1E29BE35" w14:textId="77777777" w:rsidR="00F82B39" w:rsidRDefault="00F82B39" w:rsidP="00F82B39">
            <w:pPr>
              <w:rPr>
                <w:rFonts w:ascii="Arial" w:hAnsi="Arial" w:cs="Arial"/>
                <w:sz w:val="24"/>
                <w:szCs w:val="24"/>
              </w:rPr>
            </w:pPr>
            <w:r>
              <w:rPr>
                <w:rFonts w:ascii="Arial" w:hAnsi="Arial" w:cs="Arial"/>
                <w:sz w:val="24"/>
                <w:szCs w:val="24"/>
              </w:rPr>
              <w:t>Knee Disorders Guideline (ACOEM December 3, 2019)</w:t>
            </w:r>
          </w:p>
          <w:p w14:paraId="4272ABDB" w14:textId="77777777" w:rsidR="00D316DC" w:rsidRDefault="00D316DC" w:rsidP="00F82B39">
            <w:pPr>
              <w:rPr>
                <w:rFonts w:ascii="Arial" w:hAnsi="Arial" w:cs="Arial"/>
                <w:sz w:val="24"/>
                <w:szCs w:val="24"/>
              </w:rPr>
            </w:pPr>
            <w:r>
              <w:rPr>
                <w:rFonts w:ascii="Arial" w:hAnsi="Arial" w:cs="Arial"/>
                <w:sz w:val="24"/>
                <w:szCs w:val="24"/>
              </w:rPr>
              <w:t>Pages 14, 158</w:t>
            </w:r>
          </w:p>
          <w:p w14:paraId="4437B7AA" w14:textId="77777777" w:rsidR="00F82B39" w:rsidRDefault="00F82B39" w:rsidP="00B318DB">
            <w:pPr>
              <w:rPr>
                <w:rFonts w:ascii="Arial" w:hAnsi="Arial" w:cs="Arial"/>
                <w:sz w:val="24"/>
                <w:szCs w:val="24"/>
              </w:rPr>
            </w:pPr>
          </w:p>
        </w:tc>
        <w:tc>
          <w:tcPr>
            <w:tcW w:w="4050" w:type="dxa"/>
          </w:tcPr>
          <w:p w14:paraId="288DDD0F" w14:textId="77777777" w:rsidR="00F82B39" w:rsidRDefault="00D316DC" w:rsidP="00D316DC">
            <w:pPr>
              <w:rPr>
                <w:rFonts w:ascii="Arial" w:hAnsi="Arial" w:cs="Arial"/>
                <w:sz w:val="24"/>
                <w:szCs w:val="24"/>
              </w:rPr>
            </w:pPr>
            <w:r>
              <w:rPr>
                <w:rFonts w:ascii="Arial" w:hAnsi="Arial" w:cs="Arial"/>
                <w:sz w:val="24"/>
                <w:szCs w:val="24"/>
              </w:rPr>
              <w:t>Commenter states that Patellar taping for PFPS works. Commenter opines that anterior knee pain is a safe term, but only for those that ca</w:t>
            </w:r>
            <w:r w:rsidR="00EE79E6">
              <w:rPr>
                <w:rFonts w:ascii="Arial" w:hAnsi="Arial" w:cs="Arial"/>
                <w:sz w:val="24"/>
                <w:szCs w:val="24"/>
              </w:rPr>
              <w:t>nnot</w:t>
            </w:r>
            <w:r>
              <w:rPr>
                <w:rFonts w:ascii="Arial" w:hAnsi="Arial" w:cs="Arial"/>
                <w:sz w:val="24"/>
                <w:szCs w:val="24"/>
              </w:rPr>
              <w:t xml:space="preserve"> distinguish between patellar tendon, PFPS and fat pad pain. For PFPS the issue is poor contact surface area because Femur rotates inward.  Taping facilitates the area of contact patella to femur…more area thus less pressure, but expert opinion more than level III research – healthy pressure distributed over a larger area.  Suggests McConnel</w:t>
            </w:r>
            <w:r w:rsidR="00F1104F">
              <w:rPr>
                <w:rFonts w:ascii="Arial" w:hAnsi="Arial" w:cs="Arial"/>
                <w:sz w:val="24"/>
                <w:szCs w:val="24"/>
              </w:rPr>
              <w:t>l</w:t>
            </w:r>
            <w:r>
              <w:rPr>
                <w:rFonts w:ascii="Arial" w:hAnsi="Arial" w:cs="Arial"/>
                <w:sz w:val="24"/>
                <w:szCs w:val="24"/>
              </w:rPr>
              <w:t xml:space="preserve"> Taping PFPS Recommend Insufficient.</w:t>
            </w:r>
          </w:p>
          <w:p w14:paraId="65665C4B" w14:textId="77777777" w:rsidR="00F1104F" w:rsidRDefault="00F1104F" w:rsidP="00D316DC">
            <w:pPr>
              <w:rPr>
                <w:rFonts w:ascii="Arial" w:hAnsi="Arial" w:cs="Arial"/>
                <w:sz w:val="24"/>
                <w:szCs w:val="24"/>
              </w:rPr>
            </w:pPr>
            <w:r>
              <w:rPr>
                <w:rFonts w:ascii="Arial" w:hAnsi="Arial" w:cs="Arial"/>
                <w:sz w:val="24"/>
                <w:szCs w:val="24"/>
              </w:rPr>
              <w:lastRenderedPageBreak/>
              <w:t>States that it is McConnell that works and that he can locate more articles given time. Commenter state</w:t>
            </w:r>
            <w:r w:rsidR="00D04759">
              <w:rPr>
                <w:rFonts w:ascii="Arial" w:hAnsi="Arial" w:cs="Arial"/>
                <w:sz w:val="24"/>
                <w:szCs w:val="24"/>
              </w:rPr>
              <w:t>s</w:t>
            </w:r>
            <w:r>
              <w:rPr>
                <w:rFonts w:ascii="Arial" w:hAnsi="Arial" w:cs="Arial"/>
                <w:sz w:val="24"/>
                <w:szCs w:val="24"/>
              </w:rPr>
              <w:t xml:space="preserve"> this is L2 research in favor.</w:t>
            </w:r>
          </w:p>
          <w:p w14:paraId="22EF8CE7" w14:textId="77777777" w:rsidR="00A41F60" w:rsidRDefault="00A41F60" w:rsidP="00D316DC">
            <w:pPr>
              <w:rPr>
                <w:rFonts w:ascii="Arial" w:hAnsi="Arial" w:cs="Arial"/>
                <w:sz w:val="24"/>
                <w:szCs w:val="24"/>
              </w:rPr>
            </w:pPr>
          </w:p>
          <w:p w14:paraId="5AFD43B9" w14:textId="77777777" w:rsidR="00A41F60" w:rsidRDefault="00A41F60" w:rsidP="00D316DC">
            <w:pPr>
              <w:rPr>
                <w:rFonts w:ascii="Arial" w:hAnsi="Arial" w:cs="Arial"/>
                <w:sz w:val="24"/>
                <w:szCs w:val="24"/>
              </w:rPr>
            </w:pPr>
            <w:r>
              <w:rPr>
                <w:rFonts w:ascii="Arial" w:hAnsi="Arial" w:cs="Arial"/>
                <w:sz w:val="24"/>
                <w:szCs w:val="24"/>
              </w:rPr>
              <w:t>Commenter references the following article:</w:t>
            </w:r>
          </w:p>
          <w:p w14:paraId="411BE6D3" w14:textId="77777777" w:rsidR="00A41F60" w:rsidRDefault="00A41F60" w:rsidP="00D316DC">
            <w:pPr>
              <w:rPr>
                <w:rFonts w:ascii="Arial" w:hAnsi="Arial" w:cs="Arial"/>
                <w:sz w:val="24"/>
                <w:szCs w:val="24"/>
              </w:rPr>
            </w:pPr>
          </w:p>
          <w:p w14:paraId="66730597" w14:textId="77777777" w:rsidR="00A41F60" w:rsidRPr="00434ED3" w:rsidRDefault="00A41F60" w:rsidP="00D316DC">
            <w:pPr>
              <w:rPr>
                <w:rFonts w:ascii="Arial" w:hAnsi="Arial" w:cs="Arial"/>
                <w:sz w:val="24"/>
                <w:szCs w:val="24"/>
              </w:rPr>
            </w:pPr>
            <w:r>
              <w:rPr>
                <w:rFonts w:ascii="Arial" w:hAnsi="Arial" w:cs="Arial"/>
                <w:sz w:val="24"/>
                <w:szCs w:val="24"/>
              </w:rPr>
              <w:t xml:space="preserve">Catherine A Logan, </w:t>
            </w:r>
            <w:proofErr w:type="spellStart"/>
            <w:r>
              <w:rPr>
                <w:rFonts w:ascii="Arial" w:hAnsi="Arial" w:cs="Arial"/>
                <w:sz w:val="24"/>
                <w:szCs w:val="24"/>
              </w:rPr>
              <w:t>Abhiram</w:t>
            </w:r>
            <w:proofErr w:type="spellEnd"/>
            <w:r>
              <w:rPr>
                <w:rFonts w:ascii="Arial" w:hAnsi="Arial" w:cs="Arial"/>
                <w:sz w:val="24"/>
                <w:szCs w:val="24"/>
              </w:rPr>
              <w:t xml:space="preserve"> R </w:t>
            </w:r>
            <w:proofErr w:type="spellStart"/>
            <w:r>
              <w:rPr>
                <w:rFonts w:ascii="Arial" w:hAnsi="Arial" w:cs="Arial"/>
                <w:sz w:val="24"/>
                <w:szCs w:val="24"/>
              </w:rPr>
              <w:t>Bhashyam</w:t>
            </w:r>
            <w:proofErr w:type="spellEnd"/>
            <w:r>
              <w:rPr>
                <w:rFonts w:ascii="Arial" w:hAnsi="Arial" w:cs="Arial"/>
                <w:sz w:val="24"/>
                <w:szCs w:val="24"/>
              </w:rPr>
              <w:t xml:space="preserve">, Ashley J </w:t>
            </w:r>
            <w:proofErr w:type="spellStart"/>
            <w:r>
              <w:rPr>
                <w:rFonts w:ascii="Arial" w:hAnsi="Arial" w:cs="Arial"/>
                <w:sz w:val="24"/>
                <w:szCs w:val="24"/>
              </w:rPr>
              <w:t>Tisosky</w:t>
            </w:r>
            <w:proofErr w:type="spellEnd"/>
            <w:r>
              <w:rPr>
                <w:rFonts w:ascii="Arial" w:hAnsi="Arial" w:cs="Arial"/>
                <w:sz w:val="24"/>
                <w:szCs w:val="24"/>
              </w:rPr>
              <w:t xml:space="preserve">, Daniel B Haber, Anna Jorgensen, Adam Roy, Matthew T. Provencher. Systematic Review of the Effect of Taping Techniques on Patellofemoral Pain Syndrome. Sports </w:t>
            </w:r>
            <w:proofErr w:type="spellStart"/>
            <w:r>
              <w:rPr>
                <w:rFonts w:ascii="Arial" w:hAnsi="Arial" w:cs="Arial"/>
                <w:sz w:val="24"/>
                <w:szCs w:val="24"/>
              </w:rPr>
              <w:t>Health.Sep</w:t>
            </w:r>
            <w:proofErr w:type="spellEnd"/>
            <w:r>
              <w:rPr>
                <w:rFonts w:ascii="Arial" w:hAnsi="Arial" w:cs="Arial"/>
                <w:sz w:val="24"/>
                <w:szCs w:val="24"/>
              </w:rPr>
              <w:t>/Oct 2017; 9(5):456-461</w:t>
            </w:r>
          </w:p>
        </w:tc>
        <w:tc>
          <w:tcPr>
            <w:tcW w:w="2340" w:type="dxa"/>
          </w:tcPr>
          <w:p w14:paraId="65AA62FF" w14:textId="77777777" w:rsidR="00F82B39" w:rsidRDefault="00F82B39" w:rsidP="00F82B39">
            <w:pPr>
              <w:rPr>
                <w:rFonts w:ascii="Arial" w:hAnsi="Arial" w:cs="Arial"/>
                <w:sz w:val="24"/>
                <w:szCs w:val="24"/>
              </w:rPr>
            </w:pPr>
            <w:r>
              <w:rPr>
                <w:rFonts w:ascii="Arial" w:hAnsi="Arial" w:cs="Arial"/>
                <w:sz w:val="24"/>
                <w:szCs w:val="24"/>
              </w:rPr>
              <w:lastRenderedPageBreak/>
              <w:t>Bob Baker, PT, PhD, MBA, OCS</w:t>
            </w:r>
          </w:p>
          <w:p w14:paraId="54A4B51D" w14:textId="77777777" w:rsidR="00F82B39" w:rsidRDefault="00F82B39" w:rsidP="00F82B39">
            <w:pPr>
              <w:rPr>
                <w:rFonts w:ascii="Arial" w:hAnsi="Arial" w:cs="Arial"/>
                <w:sz w:val="24"/>
                <w:szCs w:val="24"/>
              </w:rPr>
            </w:pPr>
            <w:r>
              <w:rPr>
                <w:rFonts w:ascii="Arial" w:hAnsi="Arial" w:cs="Arial"/>
                <w:sz w:val="24"/>
                <w:szCs w:val="24"/>
              </w:rPr>
              <w:t>July 15, 2020</w:t>
            </w:r>
          </w:p>
          <w:p w14:paraId="4DC509A1" w14:textId="77777777" w:rsidR="00F82B39" w:rsidRDefault="00F82B39" w:rsidP="00F82B39">
            <w:pPr>
              <w:rPr>
                <w:rFonts w:ascii="Arial" w:hAnsi="Arial" w:cs="Arial"/>
                <w:sz w:val="24"/>
                <w:szCs w:val="24"/>
              </w:rPr>
            </w:pPr>
            <w:r>
              <w:rPr>
                <w:rFonts w:ascii="Arial" w:hAnsi="Arial" w:cs="Arial"/>
                <w:sz w:val="24"/>
                <w:szCs w:val="24"/>
              </w:rPr>
              <w:t>Written Comment</w:t>
            </w:r>
          </w:p>
        </w:tc>
        <w:tc>
          <w:tcPr>
            <w:tcW w:w="3240" w:type="dxa"/>
          </w:tcPr>
          <w:p w14:paraId="1B0F3524" w14:textId="77777777" w:rsidR="00F82B39" w:rsidRDefault="00875A5B" w:rsidP="003D0691">
            <w:pPr>
              <w:rPr>
                <w:rFonts w:ascii="Arial" w:hAnsi="Arial" w:cs="Arial"/>
                <w:sz w:val="24"/>
                <w:szCs w:val="24"/>
              </w:rPr>
            </w:pPr>
            <w:r>
              <w:rPr>
                <w:rFonts w:ascii="Arial" w:hAnsi="Arial" w:cs="Arial"/>
                <w:sz w:val="24"/>
                <w:szCs w:val="24"/>
              </w:rPr>
              <w:t xml:space="preserve">Disagree. Commenter suggests ACOEM’s recommendation for taping PFPS should be revised from “Not recommended” to “recommend – insufficient evidence.” ACOEM’s recommendation is supported by one moderate-quality trial using sham taping and found no efficacy of taping, two other trials suggested taping is inefficient and one suggests taping and exercise is superior to exercise alone. </w:t>
            </w:r>
            <w:r>
              <w:rPr>
                <w:rFonts w:ascii="Arial" w:hAnsi="Arial" w:cs="Arial"/>
                <w:sz w:val="24"/>
                <w:szCs w:val="24"/>
              </w:rPr>
              <w:lastRenderedPageBreak/>
              <w:t>As a result, most quality evidence suggests a lack of efficacy in taping.</w:t>
            </w:r>
          </w:p>
          <w:p w14:paraId="31765CC7" w14:textId="77777777" w:rsidR="00875A5B" w:rsidRDefault="00875A5B" w:rsidP="003D0691">
            <w:pPr>
              <w:rPr>
                <w:rFonts w:ascii="Arial" w:hAnsi="Arial" w:cs="Arial"/>
                <w:sz w:val="24"/>
                <w:szCs w:val="24"/>
              </w:rPr>
            </w:pPr>
          </w:p>
          <w:p w14:paraId="24D208B3" w14:textId="77777777" w:rsidR="00875A5B" w:rsidRDefault="00875A5B" w:rsidP="003D0691">
            <w:pPr>
              <w:rPr>
                <w:rFonts w:ascii="Arial" w:hAnsi="Arial" w:cs="Arial"/>
                <w:sz w:val="24"/>
                <w:szCs w:val="24"/>
              </w:rPr>
            </w:pPr>
          </w:p>
          <w:p w14:paraId="28A47CAB" w14:textId="77777777" w:rsidR="00875A5B" w:rsidRDefault="00875A5B" w:rsidP="003D0691">
            <w:pPr>
              <w:rPr>
                <w:rFonts w:ascii="Arial" w:hAnsi="Arial" w:cs="Arial"/>
                <w:sz w:val="24"/>
                <w:szCs w:val="24"/>
              </w:rPr>
            </w:pPr>
            <w:r>
              <w:rPr>
                <w:rFonts w:ascii="Arial" w:hAnsi="Arial" w:cs="Arial"/>
                <w:sz w:val="24"/>
                <w:szCs w:val="24"/>
              </w:rPr>
              <w:t>Disagree. The Logan study referenced by commenter concludes, “</w:t>
            </w:r>
            <w:r w:rsidR="006E6B1E">
              <w:rPr>
                <w:rFonts w:ascii="Arial" w:hAnsi="Arial" w:cs="Arial"/>
                <w:sz w:val="24"/>
                <w:szCs w:val="24"/>
              </w:rPr>
              <w:t>This systematic review...does not support taping in isolation” which, on its face, is what commenter is suggesting.</w:t>
            </w:r>
            <w:r w:rsidR="00C90DAF">
              <w:rPr>
                <w:rFonts w:ascii="Arial" w:hAnsi="Arial" w:cs="Arial"/>
                <w:sz w:val="24"/>
                <w:szCs w:val="24"/>
              </w:rPr>
              <w:t xml:space="preserve"> Nevertheless, this one study will not overcome the conclusions of most quality evidence pertaining to taping suggesting a lack of efficacy.</w:t>
            </w:r>
            <w:r w:rsidR="00F8098E">
              <w:rPr>
                <w:rFonts w:ascii="Arial" w:hAnsi="Arial" w:cs="Arial"/>
                <w:sz w:val="24"/>
                <w:szCs w:val="24"/>
              </w:rPr>
              <w:t xml:space="preserve"> (See above regarding ACOEM’s use of moderate-to high-quality literature only in making recommendations).</w:t>
            </w:r>
          </w:p>
        </w:tc>
        <w:tc>
          <w:tcPr>
            <w:tcW w:w="2325" w:type="dxa"/>
          </w:tcPr>
          <w:p w14:paraId="494F6418" w14:textId="77777777" w:rsidR="00524DF7" w:rsidRDefault="00C90DAF" w:rsidP="00B278D6">
            <w:pPr>
              <w:spacing w:after="4400"/>
              <w:rPr>
                <w:rFonts w:ascii="Arial" w:hAnsi="Arial" w:cs="Arial"/>
                <w:sz w:val="24"/>
                <w:szCs w:val="24"/>
              </w:rPr>
            </w:pPr>
            <w:r>
              <w:rPr>
                <w:rFonts w:ascii="Arial" w:hAnsi="Arial" w:cs="Arial"/>
                <w:sz w:val="24"/>
                <w:szCs w:val="24"/>
              </w:rPr>
              <w:lastRenderedPageBreak/>
              <w:t>None.</w:t>
            </w:r>
          </w:p>
          <w:p w14:paraId="05BFBA80" w14:textId="77777777" w:rsidR="009165CF" w:rsidRPr="00434ED3" w:rsidRDefault="009165CF" w:rsidP="00B278D6">
            <w:pPr>
              <w:spacing w:before="3480"/>
              <w:contextualSpacing/>
              <w:rPr>
                <w:rFonts w:ascii="Arial" w:hAnsi="Arial" w:cs="Arial"/>
                <w:sz w:val="24"/>
                <w:szCs w:val="24"/>
              </w:rPr>
            </w:pPr>
            <w:r>
              <w:rPr>
                <w:rFonts w:ascii="Arial" w:hAnsi="Arial" w:cs="Arial"/>
                <w:sz w:val="24"/>
                <w:szCs w:val="24"/>
              </w:rPr>
              <w:lastRenderedPageBreak/>
              <w:t>None.</w:t>
            </w:r>
          </w:p>
        </w:tc>
      </w:tr>
      <w:tr w:rsidR="00F82B39" w:rsidRPr="00434ED3" w14:paraId="74FA21BC" w14:textId="77777777" w:rsidTr="007844DB">
        <w:trPr>
          <w:trHeight w:val="2150"/>
        </w:trPr>
        <w:tc>
          <w:tcPr>
            <w:tcW w:w="1998" w:type="dxa"/>
          </w:tcPr>
          <w:p w14:paraId="04676DC2" w14:textId="77777777" w:rsidR="00F82B39" w:rsidRDefault="00F82B39" w:rsidP="00F82B39">
            <w:pPr>
              <w:rPr>
                <w:rFonts w:ascii="Arial" w:hAnsi="Arial" w:cs="Arial"/>
                <w:sz w:val="24"/>
                <w:szCs w:val="24"/>
              </w:rPr>
            </w:pPr>
            <w:r>
              <w:rPr>
                <w:rFonts w:ascii="Arial" w:hAnsi="Arial" w:cs="Arial"/>
                <w:sz w:val="24"/>
                <w:szCs w:val="24"/>
              </w:rPr>
              <w:lastRenderedPageBreak/>
              <w:t>9792.23.6</w:t>
            </w:r>
          </w:p>
          <w:p w14:paraId="0EEA63C0" w14:textId="77777777" w:rsidR="00F82B39" w:rsidRDefault="00F82B39" w:rsidP="00F82B39">
            <w:pPr>
              <w:rPr>
                <w:rFonts w:ascii="Arial" w:hAnsi="Arial" w:cs="Arial"/>
                <w:sz w:val="24"/>
                <w:szCs w:val="24"/>
              </w:rPr>
            </w:pPr>
            <w:r>
              <w:rPr>
                <w:rFonts w:ascii="Arial" w:hAnsi="Arial" w:cs="Arial"/>
                <w:sz w:val="24"/>
                <w:szCs w:val="24"/>
              </w:rPr>
              <w:t>Knee Disorders Guideline (ACOEM December 3, 2019)</w:t>
            </w:r>
          </w:p>
          <w:p w14:paraId="51018009" w14:textId="77777777" w:rsidR="00E12561" w:rsidRDefault="00E12561" w:rsidP="00F82B39">
            <w:pPr>
              <w:rPr>
                <w:rFonts w:ascii="Arial" w:hAnsi="Arial" w:cs="Arial"/>
                <w:sz w:val="24"/>
                <w:szCs w:val="24"/>
              </w:rPr>
            </w:pPr>
            <w:r>
              <w:rPr>
                <w:rFonts w:ascii="Arial" w:hAnsi="Arial" w:cs="Arial"/>
                <w:sz w:val="24"/>
                <w:szCs w:val="24"/>
              </w:rPr>
              <w:t>Page 20</w:t>
            </w:r>
          </w:p>
          <w:p w14:paraId="4199B774" w14:textId="77777777" w:rsidR="00E12561" w:rsidRDefault="00E12561" w:rsidP="00F82B39">
            <w:pPr>
              <w:rPr>
                <w:rFonts w:ascii="Arial" w:hAnsi="Arial" w:cs="Arial"/>
                <w:sz w:val="24"/>
                <w:szCs w:val="24"/>
              </w:rPr>
            </w:pPr>
            <w:r>
              <w:rPr>
                <w:rFonts w:ascii="Arial" w:hAnsi="Arial" w:cs="Arial"/>
                <w:sz w:val="24"/>
                <w:szCs w:val="24"/>
              </w:rPr>
              <w:t>Iliotibial Band Syndrome</w:t>
            </w:r>
          </w:p>
          <w:p w14:paraId="411FC358" w14:textId="77777777" w:rsidR="00C73081" w:rsidRDefault="00C73081" w:rsidP="00F82B39">
            <w:pPr>
              <w:rPr>
                <w:rFonts w:ascii="Arial" w:hAnsi="Arial" w:cs="Arial"/>
                <w:sz w:val="24"/>
                <w:szCs w:val="24"/>
              </w:rPr>
            </w:pPr>
            <w:r>
              <w:rPr>
                <w:rFonts w:ascii="Arial" w:hAnsi="Arial" w:cs="Arial"/>
                <w:sz w:val="24"/>
                <w:szCs w:val="24"/>
              </w:rPr>
              <w:t>Patellofemoral Pain Syndrome - Exercise</w:t>
            </w:r>
          </w:p>
          <w:p w14:paraId="7A95D783" w14:textId="77777777" w:rsidR="00F82B39" w:rsidRDefault="00F82B39" w:rsidP="00B318DB">
            <w:pPr>
              <w:rPr>
                <w:rFonts w:ascii="Arial" w:hAnsi="Arial" w:cs="Arial"/>
                <w:sz w:val="24"/>
                <w:szCs w:val="24"/>
              </w:rPr>
            </w:pPr>
          </w:p>
        </w:tc>
        <w:tc>
          <w:tcPr>
            <w:tcW w:w="4050" w:type="dxa"/>
          </w:tcPr>
          <w:p w14:paraId="6179C6E8" w14:textId="77777777" w:rsidR="00F82B39" w:rsidRDefault="00C73081" w:rsidP="00526A29">
            <w:pPr>
              <w:rPr>
                <w:rFonts w:ascii="Arial" w:hAnsi="Arial" w:cs="Arial"/>
                <w:sz w:val="24"/>
                <w:szCs w:val="24"/>
              </w:rPr>
            </w:pPr>
            <w:r>
              <w:rPr>
                <w:rFonts w:ascii="Arial" w:hAnsi="Arial" w:cs="Arial"/>
                <w:sz w:val="24"/>
                <w:szCs w:val="24"/>
              </w:rPr>
              <w:t xml:space="preserve">Commenter states that exercise for hip and knee may be better than hip alone.  Level III evidence that weakness in </w:t>
            </w:r>
            <w:proofErr w:type="spellStart"/>
            <w:r>
              <w:rPr>
                <w:rFonts w:ascii="Arial" w:hAnsi="Arial" w:cs="Arial"/>
                <w:sz w:val="24"/>
                <w:szCs w:val="24"/>
              </w:rPr>
              <w:t>hip</w:t>
            </w:r>
            <w:proofErr w:type="spellEnd"/>
            <w:r>
              <w:rPr>
                <w:rFonts w:ascii="Arial" w:hAnsi="Arial" w:cs="Arial"/>
                <w:sz w:val="24"/>
                <w:szCs w:val="24"/>
              </w:rPr>
              <w:t xml:space="preserve"> abductors and gluteus maximus may be contributing factors.  Level III evidence that the contributing factor of weak posterolateral hip muscles lead to femur internal rotation with poor position of the trochlear grove for the patella. </w:t>
            </w:r>
          </w:p>
          <w:p w14:paraId="17D0981D" w14:textId="77777777" w:rsidR="00356B40" w:rsidRDefault="00356B40" w:rsidP="00526A29">
            <w:pPr>
              <w:rPr>
                <w:rFonts w:ascii="Arial" w:hAnsi="Arial" w:cs="Arial"/>
                <w:sz w:val="24"/>
                <w:szCs w:val="24"/>
              </w:rPr>
            </w:pPr>
          </w:p>
          <w:p w14:paraId="38683E3E" w14:textId="77777777" w:rsidR="00356B40" w:rsidRDefault="00356B40" w:rsidP="00526A29">
            <w:pPr>
              <w:rPr>
                <w:rFonts w:ascii="Arial" w:hAnsi="Arial" w:cs="Arial"/>
                <w:sz w:val="24"/>
                <w:szCs w:val="24"/>
              </w:rPr>
            </w:pPr>
            <w:r>
              <w:rPr>
                <w:rFonts w:ascii="Arial" w:hAnsi="Arial" w:cs="Arial"/>
                <w:sz w:val="24"/>
                <w:szCs w:val="24"/>
              </w:rPr>
              <w:t>Commenter references the following article:</w:t>
            </w:r>
          </w:p>
          <w:p w14:paraId="1228A2B9" w14:textId="77777777" w:rsidR="00356B40" w:rsidRDefault="00356B40" w:rsidP="00526A29">
            <w:pPr>
              <w:rPr>
                <w:rFonts w:ascii="Arial" w:hAnsi="Arial" w:cs="Arial"/>
                <w:sz w:val="24"/>
                <w:szCs w:val="24"/>
              </w:rPr>
            </w:pPr>
          </w:p>
          <w:p w14:paraId="3BF750A6" w14:textId="77777777" w:rsidR="00356B40" w:rsidRDefault="00356B40" w:rsidP="00526A29">
            <w:pPr>
              <w:rPr>
                <w:rFonts w:ascii="Arial" w:hAnsi="Arial" w:cs="Arial"/>
                <w:sz w:val="24"/>
                <w:szCs w:val="24"/>
              </w:rPr>
            </w:pPr>
            <w:r>
              <w:rPr>
                <w:rFonts w:ascii="Arial" w:hAnsi="Arial" w:cs="Arial"/>
                <w:sz w:val="24"/>
                <w:szCs w:val="24"/>
              </w:rPr>
              <w:t xml:space="preserve">Rianne A Van Der Heijden, Nienke E </w:t>
            </w:r>
            <w:proofErr w:type="spellStart"/>
            <w:r>
              <w:rPr>
                <w:rFonts w:ascii="Arial" w:hAnsi="Arial" w:cs="Arial"/>
                <w:sz w:val="24"/>
                <w:szCs w:val="24"/>
              </w:rPr>
              <w:t>Lankhorst</w:t>
            </w:r>
            <w:proofErr w:type="spellEnd"/>
            <w:r>
              <w:rPr>
                <w:rFonts w:ascii="Arial" w:hAnsi="Arial" w:cs="Arial"/>
                <w:sz w:val="24"/>
                <w:szCs w:val="24"/>
              </w:rPr>
              <w:t xml:space="preserve">, </w:t>
            </w:r>
            <w:proofErr w:type="spellStart"/>
            <w:r>
              <w:rPr>
                <w:rFonts w:ascii="Arial" w:hAnsi="Arial" w:cs="Arial"/>
                <w:sz w:val="24"/>
                <w:szCs w:val="24"/>
              </w:rPr>
              <w:t>Rabbart</w:t>
            </w:r>
            <w:proofErr w:type="spellEnd"/>
            <w:r>
              <w:rPr>
                <w:rFonts w:ascii="Arial" w:hAnsi="Arial" w:cs="Arial"/>
                <w:sz w:val="24"/>
                <w:szCs w:val="24"/>
              </w:rPr>
              <w:t xml:space="preserve"> Van </w:t>
            </w:r>
            <w:proofErr w:type="spellStart"/>
            <w:r>
              <w:rPr>
                <w:rFonts w:ascii="Arial" w:hAnsi="Arial" w:cs="Arial"/>
                <w:sz w:val="24"/>
                <w:szCs w:val="24"/>
              </w:rPr>
              <w:t>Linschoten</w:t>
            </w:r>
            <w:proofErr w:type="spellEnd"/>
            <w:r>
              <w:rPr>
                <w:rFonts w:ascii="Arial" w:hAnsi="Arial" w:cs="Arial"/>
                <w:sz w:val="24"/>
                <w:szCs w:val="24"/>
              </w:rPr>
              <w:t xml:space="preserve">, Sita M </w:t>
            </w:r>
            <w:proofErr w:type="spellStart"/>
            <w:r>
              <w:rPr>
                <w:rFonts w:ascii="Arial" w:hAnsi="Arial" w:cs="Arial"/>
                <w:sz w:val="24"/>
                <w:szCs w:val="24"/>
              </w:rPr>
              <w:t>Bierma</w:t>
            </w:r>
            <w:proofErr w:type="spellEnd"/>
            <w:r>
              <w:rPr>
                <w:rFonts w:ascii="Arial" w:hAnsi="Arial" w:cs="Arial"/>
                <w:sz w:val="24"/>
                <w:szCs w:val="24"/>
              </w:rPr>
              <w:t xml:space="preserve">-Zeinstra, </w:t>
            </w:r>
            <w:proofErr w:type="spellStart"/>
            <w:r>
              <w:rPr>
                <w:rFonts w:ascii="Arial" w:hAnsi="Arial" w:cs="Arial"/>
                <w:sz w:val="24"/>
                <w:szCs w:val="24"/>
              </w:rPr>
              <w:t>Marienke</w:t>
            </w:r>
            <w:proofErr w:type="spellEnd"/>
            <w:r>
              <w:rPr>
                <w:rFonts w:ascii="Arial" w:hAnsi="Arial" w:cs="Arial"/>
                <w:sz w:val="24"/>
                <w:szCs w:val="24"/>
              </w:rPr>
              <w:t xml:space="preserve"> Van </w:t>
            </w:r>
            <w:proofErr w:type="spellStart"/>
            <w:r>
              <w:rPr>
                <w:rFonts w:ascii="Arial" w:hAnsi="Arial" w:cs="Arial"/>
                <w:sz w:val="24"/>
                <w:szCs w:val="24"/>
              </w:rPr>
              <w:t>Middlekoop</w:t>
            </w:r>
            <w:proofErr w:type="spellEnd"/>
            <w:r>
              <w:rPr>
                <w:rFonts w:ascii="Arial" w:hAnsi="Arial" w:cs="Arial"/>
                <w:sz w:val="24"/>
                <w:szCs w:val="24"/>
              </w:rPr>
              <w:t>. Exercise for treating patellofemoral pain syndrome: an abridged version</w:t>
            </w:r>
            <w:r w:rsidR="00370470">
              <w:rPr>
                <w:rFonts w:ascii="Arial" w:hAnsi="Arial" w:cs="Arial"/>
                <w:sz w:val="24"/>
                <w:szCs w:val="24"/>
              </w:rPr>
              <w:t xml:space="preserve"> </w:t>
            </w:r>
            <w:r>
              <w:rPr>
                <w:rFonts w:ascii="Arial" w:hAnsi="Arial" w:cs="Arial"/>
                <w:sz w:val="24"/>
                <w:szCs w:val="24"/>
              </w:rPr>
              <w:t xml:space="preserve">of </w:t>
            </w:r>
            <w:proofErr w:type="spellStart"/>
            <w:r>
              <w:rPr>
                <w:rFonts w:ascii="Arial" w:hAnsi="Arial" w:cs="Arial"/>
                <w:sz w:val="24"/>
                <w:szCs w:val="24"/>
              </w:rPr>
              <w:t>Chochrane</w:t>
            </w:r>
            <w:proofErr w:type="spellEnd"/>
            <w:r>
              <w:rPr>
                <w:rFonts w:ascii="Arial" w:hAnsi="Arial" w:cs="Arial"/>
                <w:sz w:val="24"/>
                <w:szCs w:val="24"/>
              </w:rPr>
              <w:t xml:space="preserve"> systematic review.</w:t>
            </w:r>
          </w:p>
          <w:p w14:paraId="19DDC80C" w14:textId="77777777" w:rsidR="00356B40" w:rsidRPr="00434ED3" w:rsidRDefault="00356B40" w:rsidP="00526A29">
            <w:pPr>
              <w:rPr>
                <w:rFonts w:ascii="Arial" w:hAnsi="Arial" w:cs="Arial"/>
                <w:sz w:val="24"/>
                <w:szCs w:val="24"/>
              </w:rPr>
            </w:pPr>
          </w:p>
        </w:tc>
        <w:tc>
          <w:tcPr>
            <w:tcW w:w="2340" w:type="dxa"/>
          </w:tcPr>
          <w:p w14:paraId="6C5042BB" w14:textId="77777777" w:rsidR="00F82B39" w:rsidRDefault="00F82B39" w:rsidP="00F82B39">
            <w:pPr>
              <w:rPr>
                <w:rFonts w:ascii="Arial" w:hAnsi="Arial" w:cs="Arial"/>
                <w:sz w:val="24"/>
                <w:szCs w:val="24"/>
              </w:rPr>
            </w:pPr>
            <w:r>
              <w:rPr>
                <w:rFonts w:ascii="Arial" w:hAnsi="Arial" w:cs="Arial"/>
                <w:sz w:val="24"/>
                <w:szCs w:val="24"/>
              </w:rPr>
              <w:t>Bob Baker, PT, PhD, MBA, OCS</w:t>
            </w:r>
          </w:p>
          <w:p w14:paraId="5E1CFFFC" w14:textId="77777777" w:rsidR="00F82B39" w:rsidRDefault="00F82B39" w:rsidP="00F82B39">
            <w:pPr>
              <w:rPr>
                <w:rFonts w:ascii="Arial" w:hAnsi="Arial" w:cs="Arial"/>
                <w:sz w:val="24"/>
                <w:szCs w:val="24"/>
              </w:rPr>
            </w:pPr>
            <w:r>
              <w:rPr>
                <w:rFonts w:ascii="Arial" w:hAnsi="Arial" w:cs="Arial"/>
                <w:sz w:val="24"/>
                <w:szCs w:val="24"/>
              </w:rPr>
              <w:t>July 15, 2020</w:t>
            </w:r>
          </w:p>
          <w:p w14:paraId="199550B9" w14:textId="77777777" w:rsidR="00F82B39" w:rsidRDefault="00F82B39" w:rsidP="00F82B39">
            <w:pPr>
              <w:rPr>
                <w:rFonts w:ascii="Arial" w:hAnsi="Arial" w:cs="Arial"/>
                <w:sz w:val="24"/>
                <w:szCs w:val="24"/>
              </w:rPr>
            </w:pPr>
            <w:r>
              <w:rPr>
                <w:rFonts w:ascii="Arial" w:hAnsi="Arial" w:cs="Arial"/>
                <w:sz w:val="24"/>
                <w:szCs w:val="24"/>
              </w:rPr>
              <w:t>Written Comment</w:t>
            </w:r>
          </w:p>
        </w:tc>
        <w:tc>
          <w:tcPr>
            <w:tcW w:w="3240" w:type="dxa"/>
          </w:tcPr>
          <w:p w14:paraId="10468B72" w14:textId="77777777" w:rsidR="00F82B39" w:rsidRDefault="009165CF" w:rsidP="003D0691">
            <w:pPr>
              <w:rPr>
                <w:rFonts w:ascii="Arial" w:hAnsi="Arial" w:cs="Arial"/>
                <w:sz w:val="24"/>
                <w:szCs w:val="24"/>
              </w:rPr>
            </w:pPr>
            <w:r>
              <w:rPr>
                <w:rFonts w:ascii="Arial" w:hAnsi="Arial" w:cs="Arial"/>
                <w:sz w:val="24"/>
                <w:szCs w:val="24"/>
              </w:rPr>
              <w:t>Disagree. (See above regarding ACOEM’s use of moderate-to high-quality literature only in making recommendations).</w:t>
            </w:r>
            <w:r w:rsidR="00EE2DAA">
              <w:rPr>
                <w:rFonts w:ascii="Arial" w:hAnsi="Arial" w:cs="Arial"/>
                <w:sz w:val="24"/>
                <w:szCs w:val="24"/>
              </w:rPr>
              <w:t xml:space="preserve"> The Van Der Heijden study referenced by commenter admits to its deficiencies by stating. “In total, 31 trials including 1690 participants were included in this review, of which most were at high risk of performance bias and detection bias due to lack of blinding.” In addition, it states the review found “very low quality” evidence that exercise therapy for PFPS may result in clinically important reduction in pain and improvement in function.</w:t>
            </w:r>
          </w:p>
        </w:tc>
        <w:tc>
          <w:tcPr>
            <w:tcW w:w="2325" w:type="dxa"/>
          </w:tcPr>
          <w:p w14:paraId="7D605DC4" w14:textId="77777777" w:rsidR="00F82B39" w:rsidRPr="00434ED3" w:rsidRDefault="00EE2DAA" w:rsidP="00B318DB">
            <w:pPr>
              <w:rPr>
                <w:rFonts w:ascii="Arial" w:hAnsi="Arial" w:cs="Arial"/>
                <w:sz w:val="24"/>
                <w:szCs w:val="24"/>
              </w:rPr>
            </w:pPr>
            <w:r>
              <w:rPr>
                <w:rFonts w:ascii="Arial" w:hAnsi="Arial" w:cs="Arial"/>
                <w:sz w:val="24"/>
                <w:szCs w:val="24"/>
              </w:rPr>
              <w:t>None.</w:t>
            </w:r>
          </w:p>
        </w:tc>
      </w:tr>
      <w:tr w:rsidR="00F82B39" w:rsidRPr="00434ED3" w14:paraId="2F9A3CF9" w14:textId="77777777" w:rsidTr="007844DB">
        <w:trPr>
          <w:trHeight w:val="2150"/>
        </w:trPr>
        <w:tc>
          <w:tcPr>
            <w:tcW w:w="1998" w:type="dxa"/>
          </w:tcPr>
          <w:p w14:paraId="3AED1B1D" w14:textId="77777777" w:rsidR="00F82B39" w:rsidRDefault="00F82B39" w:rsidP="00F82B39">
            <w:pPr>
              <w:rPr>
                <w:rFonts w:ascii="Arial" w:hAnsi="Arial" w:cs="Arial"/>
                <w:sz w:val="24"/>
                <w:szCs w:val="24"/>
              </w:rPr>
            </w:pPr>
            <w:r>
              <w:rPr>
                <w:rFonts w:ascii="Arial" w:hAnsi="Arial" w:cs="Arial"/>
                <w:sz w:val="24"/>
                <w:szCs w:val="24"/>
              </w:rPr>
              <w:lastRenderedPageBreak/>
              <w:t>9792.23.6</w:t>
            </w:r>
          </w:p>
          <w:p w14:paraId="3535FE14" w14:textId="77777777" w:rsidR="00F82B39" w:rsidRDefault="00F82B39" w:rsidP="00F82B39">
            <w:pPr>
              <w:rPr>
                <w:rFonts w:ascii="Arial" w:hAnsi="Arial" w:cs="Arial"/>
                <w:sz w:val="24"/>
                <w:szCs w:val="24"/>
              </w:rPr>
            </w:pPr>
            <w:r>
              <w:rPr>
                <w:rFonts w:ascii="Arial" w:hAnsi="Arial" w:cs="Arial"/>
                <w:sz w:val="24"/>
                <w:szCs w:val="24"/>
              </w:rPr>
              <w:t>Knee Disorders Guideline (ACOEM December 3, 2019)</w:t>
            </w:r>
          </w:p>
          <w:p w14:paraId="7361173C" w14:textId="77777777" w:rsidR="00F82B39" w:rsidRDefault="00A639C4" w:rsidP="00B318DB">
            <w:pPr>
              <w:rPr>
                <w:rFonts w:ascii="Arial" w:hAnsi="Arial" w:cs="Arial"/>
                <w:sz w:val="24"/>
                <w:szCs w:val="24"/>
              </w:rPr>
            </w:pPr>
            <w:r>
              <w:rPr>
                <w:rFonts w:ascii="Arial" w:hAnsi="Arial" w:cs="Arial"/>
                <w:sz w:val="24"/>
                <w:szCs w:val="24"/>
              </w:rPr>
              <w:t>Page 75</w:t>
            </w:r>
          </w:p>
        </w:tc>
        <w:tc>
          <w:tcPr>
            <w:tcW w:w="4050" w:type="dxa"/>
          </w:tcPr>
          <w:p w14:paraId="6EC54E0F" w14:textId="77777777" w:rsidR="00F82B39" w:rsidRPr="00434ED3" w:rsidRDefault="00A639C4" w:rsidP="00526A29">
            <w:pPr>
              <w:rPr>
                <w:rFonts w:ascii="Arial" w:hAnsi="Arial" w:cs="Arial"/>
                <w:sz w:val="24"/>
                <w:szCs w:val="24"/>
              </w:rPr>
            </w:pPr>
            <w:r>
              <w:rPr>
                <w:rFonts w:ascii="Arial" w:hAnsi="Arial" w:cs="Arial"/>
                <w:sz w:val="24"/>
                <w:szCs w:val="24"/>
              </w:rPr>
              <w:t>Commenter states that hyaluronic acid injections may be indicated for osteoarthritis.  Check on Chondroitin Sulfate.</w:t>
            </w:r>
          </w:p>
        </w:tc>
        <w:tc>
          <w:tcPr>
            <w:tcW w:w="2340" w:type="dxa"/>
          </w:tcPr>
          <w:p w14:paraId="225079A1" w14:textId="77777777" w:rsidR="00F82B39" w:rsidRDefault="00F82B39" w:rsidP="00F82B39">
            <w:pPr>
              <w:rPr>
                <w:rFonts w:ascii="Arial" w:hAnsi="Arial" w:cs="Arial"/>
                <w:sz w:val="24"/>
                <w:szCs w:val="24"/>
              </w:rPr>
            </w:pPr>
            <w:r>
              <w:rPr>
                <w:rFonts w:ascii="Arial" w:hAnsi="Arial" w:cs="Arial"/>
                <w:sz w:val="24"/>
                <w:szCs w:val="24"/>
              </w:rPr>
              <w:t>Bob Baker, PT, PhD, MBA, OCS</w:t>
            </w:r>
          </w:p>
          <w:p w14:paraId="0456E9C9" w14:textId="77777777" w:rsidR="00F82B39" w:rsidRDefault="00F82B39" w:rsidP="00F82B39">
            <w:pPr>
              <w:rPr>
                <w:rFonts w:ascii="Arial" w:hAnsi="Arial" w:cs="Arial"/>
                <w:sz w:val="24"/>
                <w:szCs w:val="24"/>
              </w:rPr>
            </w:pPr>
            <w:r>
              <w:rPr>
                <w:rFonts w:ascii="Arial" w:hAnsi="Arial" w:cs="Arial"/>
                <w:sz w:val="24"/>
                <w:szCs w:val="24"/>
              </w:rPr>
              <w:t>July 15, 2020</w:t>
            </w:r>
          </w:p>
          <w:p w14:paraId="155384C3" w14:textId="77777777" w:rsidR="00F82B39" w:rsidRDefault="00F82B39" w:rsidP="00F82B39">
            <w:pPr>
              <w:rPr>
                <w:rFonts w:ascii="Arial" w:hAnsi="Arial" w:cs="Arial"/>
                <w:sz w:val="24"/>
                <w:szCs w:val="24"/>
              </w:rPr>
            </w:pPr>
            <w:r>
              <w:rPr>
                <w:rFonts w:ascii="Arial" w:hAnsi="Arial" w:cs="Arial"/>
                <w:sz w:val="24"/>
                <w:szCs w:val="24"/>
              </w:rPr>
              <w:t>Written Comment</w:t>
            </w:r>
          </w:p>
        </w:tc>
        <w:tc>
          <w:tcPr>
            <w:tcW w:w="3240" w:type="dxa"/>
          </w:tcPr>
          <w:p w14:paraId="4018DDEB" w14:textId="77777777" w:rsidR="00F82B39" w:rsidRDefault="00087D48" w:rsidP="001D6998">
            <w:pPr>
              <w:rPr>
                <w:rFonts w:ascii="Arial" w:hAnsi="Arial" w:cs="Arial"/>
                <w:sz w:val="24"/>
                <w:szCs w:val="24"/>
              </w:rPr>
            </w:pPr>
            <w:r>
              <w:rPr>
                <w:rFonts w:ascii="Arial" w:hAnsi="Arial" w:cs="Arial"/>
                <w:sz w:val="24"/>
                <w:szCs w:val="24"/>
              </w:rPr>
              <w:t xml:space="preserve">Disagree. For hyaluronic acid injections for osteoarthritis, there is only limited and somewhat conflicting </w:t>
            </w:r>
            <w:proofErr w:type="gramStart"/>
            <w:r>
              <w:rPr>
                <w:rFonts w:ascii="Arial" w:hAnsi="Arial" w:cs="Arial"/>
                <w:sz w:val="24"/>
                <w:szCs w:val="24"/>
              </w:rPr>
              <w:t>placebo controlled</w:t>
            </w:r>
            <w:proofErr w:type="gramEnd"/>
            <w:r>
              <w:rPr>
                <w:rFonts w:ascii="Arial" w:hAnsi="Arial" w:cs="Arial"/>
                <w:sz w:val="24"/>
                <w:szCs w:val="24"/>
              </w:rPr>
              <w:t xml:space="preserve"> trials. Thus, the evidence was considered too limited by ACOEM’s panel for evidenced-based recommendations. </w:t>
            </w:r>
            <w:r w:rsidR="000F707F">
              <w:rPr>
                <w:rFonts w:ascii="Arial" w:hAnsi="Arial" w:cs="Arial"/>
                <w:sz w:val="24"/>
                <w:szCs w:val="24"/>
              </w:rPr>
              <w:t>Although there is evidenc</w:t>
            </w:r>
            <w:r w:rsidR="001D6998">
              <w:rPr>
                <w:rFonts w:ascii="Arial" w:hAnsi="Arial" w:cs="Arial"/>
                <w:sz w:val="24"/>
                <w:szCs w:val="24"/>
              </w:rPr>
              <w:t>e suggesting potential efficacy</w:t>
            </w:r>
            <w:r w:rsidR="000F707F">
              <w:rPr>
                <w:rFonts w:ascii="Arial" w:hAnsi="Arial" w:cs="Arial"/>
                <w:sz w:val="24"/>
                <w:szCs w:val="24"/>
              </w:rPr>
              <w:t xml:space="preserve"> and there is very low adverse effect profiles, the lack of standardized dosing</w:t>
            </w:r>
            <w:r w:rsidR="001D6998">
              <w:rPr>
                <w:rFonts w:ascii="Arial" w:hAnsi="Arial" w:cs="Arial"/>
                <w:sz w:val="24"/>
                <w:szCs w:val="24"/>
              </w:rPr>
              <w:t xml:space="preserve"> (</w:t>
            </w:r>
            <w:proofErr w:type="spellStart"/>
            <w:r w:rsidR="001D6998">
              <w:rPr>
                <w:rFonts w:ascii="Arial" w:hAnsi="Arial" w:cs="Arial"/>
                <w:sz w:val="24"/>
                <w:szCs w:val="24"/>
              </w:rPr>
              <w:t>i.e</w:t>
            </w:r>
            <w:proofErr w:type="spellEnd"/>
            <w:r w:rsidR="001D6998">
              <w:rPr>
                <w:rFonts w:ascii="Arial" w:hAnsi="Arial" w:cs="Arial"/>
                <w:sz w:val="24"/>
                <w:szCs w:val="24"/>
              </w:rPr>
              <w:t xml:space="preserve"> different frequencies and dosage strength, different durations and severity of disease of study populations)</w:t>
            </w:r>
            <w:r w:rsidR="000F707F">
              <w:rPr>
                <w:rFonts w:ascii="Arial" w:hAnsi="Arial" w:cs="Arial"/>
                <w:sz w:val="24"/>
                <w:szCs w:val="24"/>
              </w:rPr>
              <w:t xml:space="preserve"> in the studies regarding these treatments</w:t>
            </w:r>
            <w:r w:rsidR="001D6998">
              <w:rPr>
                <w:rFonts w:ascii="Arial" w:hAnsi="Arial" w:cs="Arial"/>
                <w:sz w:val="24"/>
                <w:szCs w:val="24"/>
              </w:rPr>
              <w:t xml:space="preserve"> prevents the formulation of an evidence-based recommendation in support of these agents.</w:t>
            </w:r>
          </w:p>
        </w:tc>
        <w:tc>
          <w:tcPr>
            <w:tcW w:w="2325" w:type="dxa"/>
          </w:tcPr>
          <w:p w14:paraId="1506593D" w14:textId="77777777" w:rsidR="00F82B39" w:rsidRPr="00434ED3" w:rsidRDefault="001D6998" w:rsidP="00B318DB">
            <w:pPr>
              <w:rPr>
                <w:rFonts w:ascii="Arial" w:hAnsi="Arial" w:cs="Arial"/>
                <w:sz w:val="24"/>
                <w:szCs w:val="24"/>
              </w:rPr>
            </w:pPr>
            <w:r>
              <w:rPr>
                <w:rFonts w:ascii="Arial" w:hAnsi="Arial" w:cs="Arial"/>
                <w:sz w:val="24"/>
                <w:szCs w:val="24"/>
              </w:rPr>
              <w:t>None.</w:t>
            </w:r>
          </w:p>
        </w:tc>
      </w:tr>
      <w:tr w:rsidR="00E12561" w:rsidRPr="00434ED3" w14:paraId="50810913" w14:textId="77777777" w:rsidTr="007844DB">
        <w:trPr>
          <w:trHeight w:val="2150"/>
        </w:trPr>
        <w:tc>
          <w:tcPr>
            <w:tcW w:w="1998" w:type="dxa"/>
          </w:tcPr>
          <w:p w14:paraId="4B21DEB1" w14:textId="77777777" w:rsidR="00A639C4" w:rsidRDefault="00A639C4" w:rsidP="00A639C4">
            <w:pPr>
              <w:rPr>
                <w:rFonts w:ascii="Arial" w:hAnsi="Arial" w:cs="Arial"/>
                <w:sz w:val="24"/>
                <w:szCs w:val="24"/>
              </w:rPr>
            </w:pPr>
            <w:r>
              <w:rPr>
                <w:rFonts w:ascii="Arial" w:hAnsi="Arial" w:cs="Arial"/>
                <w:sz w:val="24"/>
                <w:szCs w:val="24"/>
              </w:rPr>
              <w:lastRenderedPageBreak/>
              <w:t>9792.23.6</w:t>
            </w:r>
          </w:p>
          <w:p w14:paraId="6D691C04" w14:textId="77777777" w:rsidR="00A639C4" w:rsidRDefault="00A639C4" w:rsidP="00A639C4">
            <w:pPr>
              <w:rPr>
                <w:rFonts w:ascii="Arial" w:hAnsi="Arial" w:cs="Arial"/>
                <w:sz w:val="24"/>
                <w:szCs w:val="24"/>
              </w:rPr>
            </w:pPr>
            <w:r>
              <w:rPr>
                <w:rFonts w:ascii="Arial" w:hAnsi="Arial" w:cs="Arial"/>
                <w:sz w:val="24"/>
                <w:szCs w:val="24"/>
              </w:rPr>
              <w:t>Knee Disorders Guideline (ACOEM December 3, 2019)</w:t>
            </w:r>
          </w:p>
          <w:p w14:paraId="7464BEFC" w14:textId="77777777" w:rsidR="00A639C4" w:rsidRDefault="00A639C4" w:rsidP="00A639C4">
            <w:pPr>
              <w:rPr>
                <w:rFonts w:ascii="Arial" w:hAnsi="Arial" w:cs="Arial"/>
                <w:sz w:val="24"/>
                <w:szCs w:val="24"/>
              </w:rPr>
            </w:pPr>
            <w:r>
              <w:rPr>
                <w:rFonts w:ascii="Arial" w:hAnsi="Arial" w:cs="Arial"/>
                <w:sz w:val="24"/>
                <w:szCs w:val="24"/>
              </w:rPr>
              <w:t>Page 96</w:t>
            </w:r>
          </w:p>
          <w:p w14:paraId="57FFBB5D" w14:textId="77777777" w:rsidR="00E12561" w:rsidRDefault="00E12561" w:rsidP="00F82B39">
            <w:pPr>
              <w:rPr>
                <w:rFonts w:ascii="Arial" w:hAnsi="Arial" w:cs="Arial"/>
                <w:sz w:val="24"/>
                <w:szCs w:val="24"/>
              </w:rPr>
            </w:pPr>
          </w:p>
        </w:tc>
        <w:tc>
          <w:tcPr>
            <w:tcW w:w="4050" w:type="dxa"/>
          </w:tcPr>
          <w:p w14:paraId="08C3B555" w14:textId="77777777" w:rsidR="00E12561" w:rsidRPr="00434ED3" w:rsidRDefault="00A639C4" w:rsidP="00EE79E6">
            <w:pPr>
              <w:rPr>
                <w:rFonts w:ascii="Arial" w:hAnsi="Arial" w:cs="Arial"/>
                <w:sz w:val="24"/>
                <w:szCs w:val="24"/>
              </w:rPr>
            </w:pPr>
            <w:r>
              <w:rPr>
                <w:rFonts w:ascii="Arial" w:hAnsi="Arial" w:cs="Arial"/>
                <w:sz w:val="24"/>
                <w:szCs w:val="24"/>
              </w:rPr>
              <w:t>Commenter opines that PEP injections may be indicated.</w:t>
            </w:r>
          </w:p>
        </w:tc>
        <w:tc>
          <w:tcPr>
            <w:tcW w:w="2340" w:type="dxa"/>
          </w:tcPr>
          <w:p w14:paraId="5710297C" w14:textId="77777777" w:rsidR="00A639C4" w:rsidRDefault="00A639C4" w:rsidP="00A639C4">
            <w:pPr>
              <w:rPr>
                <w:rFonts w:ascii="Arial" w:hAnsi="Arial" w:cs="Arial"/>
                <w:sz w:val="24"/>
                <w:szCs w:val="24"/>
              </w:rPr>
            </w:pPr>
            <w:r>
              <w:rPr>
                <w:rFonts w:ascii="Arial" w:hAnsi="Arial" w:cs="Arial"/>
                <w:sz w:val="24"/>
                <w:szCs w:val="24"/>
              </w:rPr>
              <w:t>Bob Baker, PT, PhD, MBA, OCS</w:t>
            </w:r>
          </w:p>
          <w:p w14:paraId="22146F50" w14:textId="77777777" w:rsidR="00A639C4" w:rsidRDefault="00A639C4" w:rsidP="00A639C4">
            <w:pPr>
              <w:rPr>
                <w:rFonts w:ascii="Arial" w:hAnsi="Arial" w:cs="Arial"/>
                <w:sz w:val="24"/>
                <w:szCs w:val="24"/>
              </w:rPr>
            </w:pPr>
            <w:r>
              <w:rPr>
                <w:rFonts w:ascii="Arial" w:hAnsi="Arial" w:cs="Arial"/>
                <w:sz w:val="24"/>
                <w:szCs w:val="24"/>
              </w:rPr>
              <w:t>July 15, 2020</w:t>
            </w:r>
          </w:p>
          <w:p w14:paraId="04FF0DCF" w14:textId="77777777" w:rsidR="00E12561" w:rsidRDefault="00A639C4" w:rsidP="00A639C4">
            <w:pPr>
              <w:rPr>
                <w:rFonts w:ascii="Arial" w:hAnsi="Arial" w:cs="Arial"/>
                <w:sz w:val="24"/>
                <w:szCs w:val="24"/>
              </w:rPr>
            </w:pPr>
            <w:r>
              <w:rPr>
                <w:rFonts w:ascii="Arial" w:hAnsi="Arial" w:cs="Arial"/>
                <w:sz w:val="24"/>
                <w:szCs w:val="24"/>
              </w:rPr>
              <w:t>Written Comment</w:t>
            </w:r>
          </w:p>
        </w:tc>
        <w:tc>
          <w:tcPr>
            <w:tcW w:w="3240" w:type="dxa"/>
          </w:tcPr>
          <w:p w14:paraId="47C16516" w14:textId="77777777" w:rsidR="00E12561" w:rsidRDefault="00FA0A40" w:rsidP="003D0691">
            <w:pPr>
              <w:rPr>
                <w:rFonts w:ascii="Arial" w:hAnsi="Arial" w:cs="Arial"/>
                <w:sz w:val="24"/>
                <w:szCs w:val="24"/>
              </w:rPr>
            </w:pPr>
            <w:r>
              <w:rPr>
                <w:rFonts w:ascii="Arial" w:hAnsi="Arial" w:cs="Arial"/>
                <w:sz w:val="24"/>
                <w:szCs w:val="24"/>
              </w:rPr>
              <w:t>Disagree. Commenter references page 96 of the Knee Disorders Guideline dis</w:t>
            </w:r>
            <w:r w:rsidR="00115FF9">
              <w:rPr>
                <w:rFonts w:ascii="Arial" w:hAnsi="Arial" w:cs="Arial"/>
                <w:sz w:val="24"/>
                <w:szCs w:val="24"/>
              </w:rPr>
              <w:t xml:space="preserve">cussing platelet rich plasma </w:t>
            </w:r>
            <w:r>
              <w:rPr>
                <w:rFonts w:ascii="Arial" w:hAnsi="Arial" w:cs="Arial"/>
                <w:sz w:val="24"/>
                <w:szCs w:val="24"/>
              </w:rPr>
              <w:t xml:space="preserve">(PRP) injections for the treatment of </w:t>
            </w:r>
            <w:r w:rsidR="00115FF9">
              <w:rPr>
                <w:rFonts w:ascii="Arial" w:hAnsi="Arial" w:cs="Arial"/>
                <w:sz w:val="24"/>
                <w:szCs w:val="24"/>
              </w:rPr>
              <w:t xml:space="preserve">knee </w:t>
            </w:r>
            <w:r>
              <w:rPr>
                <w:rFonts w:ascii="Arial" w:hAnsi="Arial" w:cs="Arial"/>
                <w:sz w:val="24"/>
                <w:szCs w:val="24"/>
              </w:rPr>
              <w:t xml:space="preserve">osteoarthritis. Therefore, PEP is a typographical error and the commenter meant PRP injections. There is a relative lack of, and conflicts among the quality placebo-controlled trials for PRP and the treatment of knee osteoarthritis. As a result of this, </w:t>
            </w:r>
            <w:r w:rsidR="009768A6">
              <w:rPr>
                <w:rFonts w:ascii="Arial" w:hAnsi="Arial" w:cs="Arial"/>
                <w:sz w:val="24"/>
                <w:szCs w:val="24"/>
              </w:rPr>
              <w:t>there will remain “No Recommendation, Insufficient Evidence” for the use of PRP to treat knee osteoarthritis.</w:t>
            </w:r>
          </w:p>
        </w:tc>
        <w:tc>
          <w:tcPr>
            <w:tcW w:w="2325" w:type="dxa"/>
          </w:tcPr>
          <w:p w14:paraId="614FE13F" w14:textId="77777777" w:rsidR="00E12561" w:rsidRPr="00434ED3" w:rsidRDefault="00FA0A40" w:rsidP="00B318DB">
            <w:pPr>
              <w:rPr>
                <w:rFonts w:ascii="Arial" w:hAnsi="Arial" w:cs="Arial"/>
                <w:sz w:val="24"/>
                <w:szCs w:val="24"/>
              </w:rPr>
            </w:pPr>
            <w:r>
              <w:rPr>
                <w:rFonts w:ascii="Arial" w:hAnsi="Arial" w:cs="Arial"/>
                <w:sz w:val="24"/>
                <w:szCs w:val="24"/>
              </w:rPr>
              <w:t>None.</w:t>
            </w:r>
          </w:p>
        </w:tc>
      </w:tr>
      <w:tr w:rsidR="00E12561" w:rsidRPr="00434ED3" w14:paraId="605AE2EA" w14:textId="77777777" w:rsidTr="007844DB">
        <w:trPr>
          <w:trHeight w:val="2150"/>
        </w:trPr>
        <w:tc>
          <w:tcPr>
            <w:tcW w:w="1998" w:type="dxa"/>
          </w:tcPr>
          <w:p w14:paraId="0145F9EB" w14:textId="77777777" w:rsidR="00A639C4" w:rsidRDefault="00A639C4" w:rsidP="00A639C4">
            <w:pPr>
              <w:rPr>
                <w:rFonts w:ascii="Arial" w:hAnsi="Arial" w:cs="Arial"/>
                <w:sz w:val="24"/>
                <w:szCs w:val="24"/>
              </w:rPr>
            </w:pPr>
            <w:r>
              <w:rPr>
                <w:rFonts w:ascii="Arial" w:hAnsi="Arial" w:cs="Arial"/>
                <w:sz w:val="24"/>
                <w:szCs w:val="24"/>
              </w:rPr>
              <w:lastRenderedPageBreak/>
              <w:t>9792.23.6</w:t>
            </w:r>
          </w:p>
          <w:p w14:paraId="749161F1" w14:textId="77777777" w:rsidR="00A639C4" w:rsidRDefault="00A639C4" w:rsidP="00A639C4">
            <w:pPr>
              <w:rPr>
                <w:rFonts w:ascii="Arial" w:hAnsi="Arial" w:cs="Arial"/>
                <w:sz w:val="24"/>
                <w:szCs w:val="24"/>
              </w:rPr>
            </w:pPr>
            <w:r>
              <w:rPr>
                <w:rFonts w:ascii="Arial" w:hAnsi="Arial" w:cs="Arial"/>
                <w:sz w:val="24"/>
                <w:szCs w:val="24"/>
              </w:rPr>
              <w:t>Knee Disorders Guideline (ACOEM December 3, 2019)</w:t>
            </w:r>
          </w:p>
          <w:p w14:paraId="086755E3" w14:textId="77777777" w:rsidR="00A639C4" w:rsidRDefault="00A639C4" w:rsidP="00A639C4">
            <w:pPr>
              <w:rPr>
                <w:rFonts w:ascii="Arial" w:hAnsi="Arial" w:cs="Arial"/>
                <w:sz w:val="24"/>
                <w:szCs w:val="24"/>
              </w:rPr>
            </w:pPr>
            <w:r>
              <w:rPr>
                <w:rFonts w:ascii="Arial" w:hAnsi="Arial" w:cs="Arial"/>
                <w:sz w:val="24"/>
                <w:szCs w:val="24"/>
              </w:rPr>
              <w:t>Page 97</w:t>
            </w:r>
          </w:p>
          <w:p w14:paraId="7F56A3BA" w14:textId="77777777" w:rsidR="00E12561" w:rsidRDefault="00E12561" w:rsidP="00F82B39">
            <w:pPr>
              <w:rPr>
                <w:rFonts w:ascii="Arial" w:hAnsi="Arial" w:cs="Arial"/>
                <w:sz w:val="24"/>
                <w:szCs w:val="24"/>
              </w:rPr>
            </w:pPr>
          </w:p>
        </w:tc>
        <w:tc>
          <w:tcPr>
            <w:tcW w:w="4050" w:type="dxa"/>
          </w:tcPr>
          <w:p w14:paraId="39D4149A" w14:textId="77777777" w:rsidR="00E12561" w:rsidRPr="00434ED3" w:rsidRDefault="00A639C4" w:rsidP="004369F1">
            <w:pPr>
              <w:rPr>
                <w:rFonts w:ascii="Arial" w:hAnsi="Arial" w:cs="Arial"/>
                <w:sz w:val="24"/>
                <w:szCs w:val="24"/>
              </w:rPr>
            </w:pPr>
            <w:r>
              <w:rPr>
                <w:rFonts w:ascii="Arial" w:hAnsi="Arial" w:cs="Arial"/>
                <w:sz w:val="24"/>
                <w:szCs w:val="24"/>
              </w:rPr>
              <w:t xml:space="preserve">Commenter opines that </w:t>
            </w:r>
            <w:proofErr w:type="spellStart"/>
            <w:r>
              <w:rPr>
                <w:rFonts w:ascii="Arial" w:hAnsi="Arial" w:cs="Arial"/>
                <w:sz w:val="24"/>
                <w:szCs w:val="24"/>
              </w:rPr>
              <w:t>visco</w:t>
            </w:r>
            <w:proofErr w:type="spellEnd"/>
            <w:r w:rsidR="004369F1">
              <w:rPr>
                <w:rFonts w:ascii="Arial" w:hAnsi="Arial" w:cs="Arial"/>
                <w:sz w:val="24"/>
                <w:szCs w:val="24"/>
              </w:rPr>
              <w:t xml:space="preserve"> </w:t>
            </w:r>
            <w:r>
              <w:rPr>
                <w:rFonts w:ascii="Arial" w:hAnsi="Arial" w:cs="Arial"/>
                <w:sz w:val="24"/>
                <w:szCs w:val="24"/>
              </w:rPr>
              <w:t xml:space="preserve">supplementation </w:t>
            </w:r>
            <w:r w:rsidR="004369F1">
              <w:rPr>
                <w:rFonts w:ascii="Arial" w:hAnsi="Arial" w:cs="Arial"/>
                <w:sz w:val="24"/>
                <w:szCs w:val="24"/>
              </w:rPr>
              <w:t>can</w:t>
            </w:r>
            <w:r>
              <w:rPr>
                <w:rFonts w:ascii="Arial" w:hAnsi="Arial" w:cs="Arial"/>
                <w:sz w:val="24"/>
                <w:szCs w:val="24"/>
              </w:rPr>
              <w:t xml:space="preserve"> be indicated for moderate to severe osteoarthritis.</w:t>
            </w:r>
          </w:p>
        </w:tc>
        <w:tc>
          <w:tcPr>
            <w:tcW w:w="2340" w:type="dxa"/>
          </w:tcPr>
          <w:p w14:paraId="18271F81" w14:textId="77777777" w:rsidR="00A639C4" w:rsidRDefault="00A639C4" w:rsidP="00A639C4">
            <w:pPr>
              <w:rPr>
                <w:rFonts w:ascii="Arial" w:hAnsi="Arial" w:cs="Arial"/>
                <w:sz w:val="24"/>
                <w:szCs w:val="24"/>
              </w:rPr>
            </w:pPr>
            <w:r>
              <w:rPr>
                <w:rFonts w:ascii="Arial" w:hAnsi="Arial" w:cs="Arial"/>
                <w:sz w:val="24"/>
                <w:szCs w:val="24"/>
              </w:rPr>
              <w:t>Bob Baker, PT, PhD, MBA, OCS</w:t>
            </w:r>
          </w:p>
          <w:p w14:paraId="2FF05D40" w14:textId="77777777" w:rsidR="00A639C4" w:rsidRDefault="00A639C4" w:rsidP="00A639C4">
            <w:pPr>
              <w:rPr>
                <w:rFonts w:ascii="Arial" w:hAnsi="Arial" w:cs="Arial"/>
                <w:sz w:val="24"/>
                <w:szCs w:val="24"/>
              </w:rPr>
            </w:pPr>
            <w:r>
              <w:rPr>
                <w:rFonts w:ascii="Arial" w:hAnsi="Arial" w:cs="Arial"/>
                <w:sz w:val="24"/>
                <w:szCs w:val="24"/>
              </w:rPr>
              <w:t>July 15, 2020</w:t>
            </w:r>
          </w:p>
          <w:p w14:paraId="33361B5F" w14:textId="77777777" w:rsidR="00E12561" w:rsidRDefault="00A639C4" w:rsidP="00A639C4">
            <w:pPr>
              <w:rPr>
                <w:rFonts w:ascii="Arial" w:hAnsi="Arial" w:cs="Arial"/>
                <w:sz w:val="24"/>
                <w:szCs w:val="24"/>
              </w:rPr>
            </w:pPr>
            <w:r>
              <w:rPr>
                <w:rFonts w:ascii="Arial" w:hAnsi="Arial" w:cs="Arial"/>
                <w:sz w:val="24"/>
                <w:szCs w:val="24"/>
              </w:rPr>
              <w:t>Written Comment</w:t>
            </w:r>
          </w:p>
        </w:tc>
        <w:tc>
          <w:tcPr>
            <w:tcW w:w="3240" w:type="dxa"/>
          </w:tcPr>
          <w:p w14:paraId="3DC4CB0D" w14:textId="77777777" w:rsidR="00E12561" w:rsidRDefault="00905807" w:rsidP="003D0691">
            <w:pPr>
              <w:rPr>
                <w:rFonts w:ascii="Arial" w:hAnsi="Arial" w:cs="Arial"/>
                <w:sz w:val="24"/>
                <w:szCs w:val="24"/>
              </w:rPr>
            </w:pPr>
            <w:r>
              <w:rPr>
                <w:rFonts w:ascii="Arial" w:hAnsi="Arial" w:cs="Arial"/>
                <w:sz w:val="24"/>
                <w:szCs w:val="24"/>
              </w:rPr>
              <w:t xml:space="preserve">Disagree. There is limited and somewhat conflicting placebo-controlled trials for </w:t>
            </w:r>
            <w:proofErr w:type="spellStart"/>
            <w:r>
              <w:rPr>
                <w:rFonts w:ascii="Arial" w:hAnsi="Arial" w:cs="Arial"/>
                <w:sz w:val="24"/>
                <w:szCs w:val="24"/>
              </w:rPr>
              <w:t>visco</w:t>
            </w:r>
            <w:proofErr w:type="spellEnd"/>
            <w:r>
              <w:rPr>
                <w:rFonts w:ascii="Arial" w:hAnsi="Arial" w:cs="Arial"/>
                <w:sz w:val="24"/>
                <w:szCs w:val="24"/>
              </w:rPr>
              <w:t xml:space="preserve"> supplementation. Thus, this evidence was considered too limited by the panel for evidence-</w:t>
            </w:r>
            <w:r w:rsidR="006020C4">
              <w:rPr>
                <w:rFonts w:ascii="Arial" w:hAnsi="Arial" w:cs="Arial"/>
                <w:sz w:val="24"/>
                <w:szCs w:val="24"/>
              </w:rPr>
              <w:t xml:space="preserve">based recommendations for </w:t>
            </w:r>
            <w:proofErr w:type="spellStart"/>
            <w:r w:rsidR="006020C4">
              <w:rPr>
                <w:rFonts w:ascii="Arial" w:hAnsi="Arial" w:cs="Arial"/>
                <w:sz w:val="24"/>
                <w:szCs w:val="24"/>
              </w:rPr>
              <w:t>visco</w:t>
            </w:r>
            <w:r>
              <w:rPr>
                <w:rFonts w:ascii="Arial" w:hAnsi="Arial" w:cs="Arial"/>
                <w:sz w:val="24"/>
                <w:szCs w:val="24"/>
              </w:rPr>
              <w:t>supplementation</w:t>
            </w:r>
            <w:proofErr w:type="spellEnd"/>
            <w:r>
              <w:rPr>
                <w:rFonts w:ascii="Arial" w:hAnsi="Arial" w:cs="Arial"/>
                <w:sz w:val="24"/>
                <w:szCs w:val="24"/>
              </w:rPr>
              <w:t xml:space="preserve"> injections for the treatment of moderate to severe osteoarthritis.</w:t>
            </w:r>
          </w:p>
        </w:tc>
        <w:tc>
          <w:tcPr>
            <w:tcW w:w="2325" w:type="dxa"/>
          </w:tcPr>
          <w:p w14:paraId="41AE8CC3" w14:textId="77777777" w:rsidR="00E12561" w:rsidRPr="00434ED3" w:rsidRDefault="00905807" w:rsidP="00B318DB">
            <w:pPr>
              <w:rPr>
                <w:rFonts w:ascii="Arial" w:hAnsi="Arial" w:cs="Arial"/>
                <w:sz w:val="24"/>
                <w:szCs w:val="24"/>
              </w:rPr>
            </w:pPr>
            <w:r>
              <w:rPr>
                <w:rFonts w:ascii="Arial" w:hAnsi="Arial" w:cs="Arial"/>
                <w:sz w:val="24"/>
                <w:szCs w:val="24"/>
              </w:rPr>
              <w:t>None.</w:t>
            </w:r>
          </w:p>
        </w:tc>
      </w:tr>
      <w:tr w:rsidR="00E12561" w:rsidRPr="00434ED3" w14:paraId="1F4CB6D4" w14:textId="77777777" w:rsidTr="00A639C4">
        <w:trPr>
          <w:trHeight w:val="1070"/>
        </w:trPr>
        <w:tc>
          <w:tcPr>
            <w:tcW w:w="1998" w:type="dxa"/>
          </w:tcPr>
          <w:p w14:paraId="19C00F31" w14:textId="77777777" w:rsidR="00A639C4" w:rsidRDefault="00A639C4" w:rsidP="00A639C4">
            <w:pPr>
              <w:rPr>
                <w:rFonts w:ascii="Arial" w:hAnsi="Arial" w:cs="Arial"/>
                <w:sz w:val="24"/>
                <w:szCs w:val="24"/>
              </w:rPr>
            </w:pPr>
            <w:r>
              <w:rPr>
                <w:rFonts w:ascii="Arial" w:hAnsi="Arial" w:cs="Arial"/>
                <w:sz w:val="24"/>
                <w:szCs w:val="24"/>
              </w:rPr>
              <w:t>9792.23.6</w:t>
            </w:r>
          </w:p>
          <w:p w14:paraId="781378A7" w14:textId="77777777" w:rsidR="00A639C4" w:rsidRDefault="00A639C4" w:rsidP="00A639C4">
            <w:pPr>
              <w:rPr>
                <w:rFonts w:ascii="Arial" w:hAnsi="Arial" w:cs="Arial"/>
                <w:sz w:val="24"/>
                <w:szCs w:val="24"/>
              </w:rPr>
            </w:pPr>
            <w:r>
              <w:rPr>
                <w:rFonts w:ascii="Arial" w:hAnsi="Arial" w:cs="Arial"/>
                <w:sz w:val="24"/>
                <w:szCs w:val="24"/>
              </w:rPr>
              <w:t>Knee Disorders Guideline (ACOEM December 3, 2019)</w:t>
            </w:r>
          </w:p>
          <w:p w14:paraId="1E08A52B" w14:textId="77777777" w:rsidR="00E12561" w:rsidRDefault="00A639C4" w:rsidP="00F82B39">
            <w:pPr>
              <w:rPr>
                <w:rFonts w:ascii="Arial" w:hAnsi="Arial" w:cs="Arial"/>
                <w:sz w:val="24"/>
                <w:szCs w:val="24"/>
              </w:rPr>
            </w:pPr>
            <w:r>
              <w:rPr>
                <w:rFonts w:ascii="Arial" w:hAnsi="Arial" w:cs="Arial"/>
                <w:sz w:val="24"/>
                <w:szCs w:val="24"/>
              </w:rPr>
              <w:t>Page 121</w:t>
            </w:r>
          </w:p>
          <w:p w14:paraId="4CB517E5" w14:textId="77777777" w:rsidR="00A639C4" w:rsidRDefault="00A639C4" w:rsidP="00F82B39">
            <w:pPr>
              <w:rPr>
                <w:rFonts w:ascii="Arial" w:hAnsi="Arial" w:cs="Arial"/>
                <w:sz w:val="24"/>
                <w:szCs w:val="24"/>
              </w:rPr>
            </w:pPr>
            <w:r>
              <w:rPr>
                <w:rFonts w:ascii="Arial" w:hAnsi="Arial" w:cs="Arial"/>
                <w:sz w:val="24"/>
                <w:szCs w:val="24"/>
              </w:rPr>
              <w:t>Interdisciplinary Pain Rehab Programs</w:t>
            </w:r>
          </w:p>
        </w:tc>
        <w:tc>
          <w:tcPr>
            <w:tcW w:w="4050" w:type="dxa"/>
          </w:tcPr>
          <w:p w14:paraId="5A628BA6" w14:textId="77777777" w:rsidR="00E12561" w:rsidRPr="00434ED3" w:rsidRDefault="00A639C4" w:rsidP="00526A29">
            <w:pPr>
              <w:rPr>
                <w:rFonts w:ascii="Arial" w:hAnsi="Arial" w:cs="Arial"/>
                <w:sz w:val="24"/>
                <w:szCs w:val="24"/>
              </w:rPr>
            </w:pPr>
            <w:r>
              <w:rPr>
                <w:rFonts w:ascii="Arial" w:hAnsi="Arial" w:cs="Arial"/>
                <w:sz w:val="24"/>
                <w:szCs w:val="24"/>
              </w:rPr>
              <w:t>Commenter assumes that FRP is included.  Disagrees with mean days 20.  States that this is a behavioral model.  It takes a week to form a group process – two more weeks to get trust and start to plan goals.  Commenter opines that the physical progression is best in weeks 4-5 then premeasure and solidify goals in week 6.  Opines 4 weeks is too short.  Commenter states that it should be 20-30 days not a mean of 20 days.</w:t>
            </w:r>
          </w:p>
        </w:tc>
        <w:tc>
          <w:tcPr>
            <w:tcW w:w="2340" w:type="dxa"/>
          </w:tcPr>
          <w:p w14:paraId="119448E2" w14:textId="77777777" w:rsidR="00A639C4" w:rsidRDefault="00A639C4" w:rsidP="00A639C4">
            <w:pPr>
              <w:rPr>
                <w:rFonts w:ascii="Arial" w:hAnsi="Arial" w:cs="Arial"/>
                <w:sz w:val="24"/>
                <w:szCs w:val="24"/>
              </w:rPr>
            </w:pPr>
            <w:r>
              <w:rPr>
                <w:rFonts w:ascii="Arial" w:hAnsi="Arial" w:cs="Arial"/>
                <w:sz w:val="24"/>
                <w:szCs w:val="24"/>
              </w:rPr>
              <w:t>Bob Baker, PT, PhD, MBA, OCS</w:t>
            </w:r>
          </w:p>
          <w:p w14:paraId="00BCB6F6" w14:textId="77777777" w:rsidR="00A639C4" w:rsidRDefault="00A639C4" w:rsidP="00A639C4">
            <w:pPr>
              <w:rPr>
                <w:rFonts w:ascii="Arial" w:hAnsi="Arial" w:cs="Arial"/>
                <w:sz w:val="24"/>
                <w:szCs w:val="24"/>
              </w:rPr>
            </w:pPr>
            <w:r>
              <w:rPr>
                <w:rFonts w:ascii="Arial" w:hAnsi="Arial" w:cs="Arial"/>
                <w:sz w:val="24"/>
                <w:szCs w:val="24"/>
              </w:rPr>
              <w:t>July 15, 2020</w:t>
            </w:r>
          </w:p>
          <w:p w14:paraId="62C398F6" w14:textId="77777777" w:rsidR="00E12561" w:rsidRDefault="00A639C4" w:rsidP="00A639C4">
            <w:pPr>
              <w:rPr>
                <w:rFonts w:ascii="Arial" w:hAnsi="Arial" w:cs="Arial"/>
                <w:sz w:val="24"/>
                <w:szCs w:val="24"/>
              </w:rPr>
            </w:pPr>
            <w:r>
              <w:rPr>
                <w:rFonts w:ascii="Arial" w:hAnsi="Arial" w:cs="Arial"/>
                <w:sz w:val="24"/>
                <w:szCs w:val="24"/>
              </w:rPr>
              <w:t>Written Comment</w:t>
            </w:r>
          </w:p>
        </w:tc>
        <w:tc>
          <w:tcPr>
            <w:tcW w:w="3240" w:type="dxa"/>
          </w:tcPr>
          <w:p w14:paraId="04D00BE9" w14:textId="77777777" w:rsidR="00E12561" w:rsidRDefault="00812DE4" w:rsidP="003D0691">
            <w:pPr>
              <w:rPr>
                <w:rFonts w:ascii="Arial" w:hAnsi="Arial" w:cs="Arial"/>
                <w:sz w:val="24"/>
                <w:szCs w:val="24"/>
              </w:rPr>
            </w:pPr>
            <w:r>
              <w:rPr>
                <w:rFonts w:ascii="Arial" w:hAnsi="Arial" w:cs="Arial"/>
                <w:sz w:val="24"/>
                <w:szCs w:val="24"/>
              </w:rPr>
              <w:t>Disagree. The recommendation states, “Median 20 days”</w:t>
            </w:r>
            <w:r w:rsidR="008F4997">
              <w:rPr>
                <w:rFonts w:ascii="Arial" w:hAnsi="Arial" w:cs="Arial"/>
                <w:sz w:val="24"/>
                <w:szCs w:val="24"/>
              </w:rPr>
              <w:t xml:space="preserve"> and states, “Program duration is variable due to the patient’s needs, the rehabilitation strategies used, and the demonstrated program outcomes.” Use of the phrase “Median 20 days” denotes an average and, therefore, it could be more than 20 days. </w:t>
            </w:r>
          </w:p>
        </w:tc>
        <w:tc>
          <w:tcPr>
            <w:tcW w:w="2325" w:type="dxa"/>
          </w:tcPr>
          <w:p w14:paraId="3C658FDC" w14:textId="77777777" w:rsidR="00E12561" w:rsidRPr="00434ED3" w:rsidRDefault="008F4997" w:rsidP="00B318DB">
            <w:pPr>
              <w:rPr>
                <w:rFonts w:ascii="Arial" w:hAnsi="Arial" w:cs="Arial"/>
                <w:sz w:val="24"/>
                <w:szCs w:val="24"/>
              </w:rPr>
            </w:pPr>
            <w:r>
              <w:rPr>
                <w:rFonts w:ascii="Arial" w:hAnsi="Arial" w:cs="Arial"/>
                <w:sz w:val="24"/>
                <w:szCs w:val="24"/>
              </w:rPr>
              <w:t>None.</w:t>
            </w:r>
          </w:p>
        </w:tc>
      </w:tr>
      <w:tr w:rsidR="00E12561" w:rsidRPr="00434ED3" w14:paraId="628654B3" w14:textId="77777777" w:rsidTr="007844DB">
        <w:trPr>
          <w:trHeight w:val="2150"/>
        </w:trPr>
        <w:tc>
          <w:tcPr>
            <w:tcW w:w="1998" w:type="dxa"/>
          </w:tcPr>
          <w:p w14:paraId="5D0E9691" w14:textId="77777777" w:rsidR="00A639C4" w:rsidRDefault="00A639C4" w:rsidP="00A639C4">
            <w:pPr>
              <w:rPr>
                <w:rFonts w:ascii="Arial" w:hAnsi="Arial" w:cs="Arial"/>
                <w:sz w:val="24"/>
                <w:szCs w:val="24"/>
              </w:rPr>
            </w:pPr>
            <w:r>
              <w:rPr>
                <w:rFonts w:ascii="Arial" w:hAnsi="Arial" w:cs="Arial"/>
                <w:sz w:val="24"/>
                <w:szCs w:val="24"/>
              </w:rPr>
              <w:lastRenderedPageBreak/>
              <w:t>9792.23.6</w:t>
            </w:r>
          </w:p>
          <w:p w14:paraId="13B31152" w14:textId="77777777" w:rsidR="00A639C4" w:rsidRDefault="00A639C4" w:rsidP="00A639C4">
            <w:pPr>
              <w:rPr>
                <w:rFonts w:ascii="Arial" w:hAnsi="Arial" w:cs="Arial"/>
                <w:sz w:val="24"/>
                <w:szCs w:val="24"/>
              </w:rPr>
            </w:pPr>
            <w:r>
              <w:rPr>
                <w:rFonts w:ascii="Arial" w:hAnsi="Arial" w:cs="Arial"/>
                <w:sz w:val="24"/>
                <w:szCs w:val="24"/>
              </w:rPr>
              <w:t>Knee Disorders Guideline (ACOEM December 3, 2019)</w:t>
            </w:r>
          </w:p>
          <w:p w14:paraId="57AC25B1" w14:textId="77777777" w:rsidR="000D0301" w:rsidRDefault="000D0301" w:rsidP="00A639C4">
            <w:pPr>
              <w:rPr>
                <w:rFonts w:ascii="Arial" w:hAnsi="Arial" w:cs="Arial"/>
                <w:sz w:val="24"/>
                <w:szCs w:val="24"/>
              </w:rPr>
            </w:pPr>
            <w:r>
              <w:rPr>
                <w:rFonts w:ascii="Arial" w:hAnsi="Arial" w:cs="Arial"/>
                <w:sz w:val="24"/>
                <w:szCs w:val="24"/>
              </w:rPr>
              <w:t>Pages 147-148</w:t>
            </w:r>
          </w:p>
          <w:p w14:paraId="022EEC45" w14:textId="77777777" w:rsidR="000D0301" w:rsidRDefault="000D0301" w:rsidP="00A639C4">
            <w:pPr>
              <w:rPr>
                <w:rFonts w:ascii="Arial" w:hAnsi="Arial" w:cs="Arial"/>
                <w:sz w:val="24"/>
                <w:szCs w:val="24"/>
              </w:rPr>
            </w:pPr>
            <w:r>
              <w:rPr>
                <w:rFonts w:ascii="Arial" w:hAnsi="Arial" w:cs="Arial"/>
                <w:sz w:val="24"/>
                <w:szCs w:val="24"/>
              </w:rPr>
              <w:t>Meniscal Injury Rehab Programs</w:t>
            </w:r>
          </w:p>
          <w:p w14:paraId="5D2AB4EF" w14:textId="77777777" w:rsidR="00E12561" w:rsidRDefault="00E12561" w:rsidP="00F82B39">
            <w:pPr>
              <w:rPr>
                <w:rFonts w:ascii="Arial" w:hAnsi="Arial" w:cs="Arial"/>
                <w:sz w:val="24"/>
                <w:szCs w:val="24"/>
              </w:rPr>
            </w:pPr>
          </w:p>
        </w:tc>
        <w:tc>
          <w:tcPr>
            <w:tcW w:w="4050" w:type="dxa"/>
          </w:tcPr>
          <w:p w14:paraId="4A6C1290" w14:textId="77777777" w:rsidR="00E12561" w:rsidRDefault="000D0301" w:rsidP="00526A29">
            <w:pPr>
              <w:rPr>
                <w:rFonts w:ascii="Arial" w:hAnsi="Arial" w:cs="Arial"/>
                <w:sz w:val="24"/>
                <w:szCs w:val="24"/>
              </w:rPr>
            </w:pPr>
            <w:r>
              <w:rPr>
                <w:rFonts w:ascii="Arial" w:hAnsi="Arial" w:cs="Arial"/>
                <w:sz w:val="24"/>
                <w:szCs w:val="24"/>
              </w:rPr>
              <w:t>Commenter notes 2-3x/week for 4 weeks non-op and 6 weeks post op.  Commenter opines that this seems like too much for a problem that will take time to heal.  The meniscus takes a long time to heal – non-op could be 7 months.  Why front load?</w:t>
            </w:r>
          </w:p>
          <w:p w14:paraId="2F10F1B6" w14:textId="77777777" w:rsidR="000D0301" w:rsidRDefault="000D0301" w:rsidP="00526A29">
            <w:pPr>
              <w:rPr>
                <w:rFonts w:ascii="Arial" w:hAnsi="Arial" w:cs="Arial"/>
                <w:sz w:val="24"/>
                <w:szCs w:val="24"/>
              </w:rPr>
            </w:pPr>
          </w:p>
          <w:p w14:paraId="38158CF6" w14:textId="77777777" w:rsidR="000D0301" w:rsidRDefault="000D0301" w:rsidP="000D0301">
            <w:pPr>
              <w:rPr>
                <w:rFonts w:ascii="Arial" w:hAnsi="Arial" w:cs="Arial"/>
                <w:sz w:val="24"/>
                <w:szCs w:val="24"/>
              </w:rPr>
            </w:pPr>
            <w:r>
              <w:rPr>
                <w:rFonts w:ascii="Arial" w:hAnsi="Arial" w:cs="Arial"/>
                <w:sz w:val="24"/>
                <w:szCs w:val="24"/>
              </w:rPr>
              <w:t>Commenter states that it takes 8 weeks for muscle hypertrophy, so the strength phase of training is missed if front-loaded at one month.  Meniscus heals very slowly (7 months).  Commenter recommends 1-2 visits for 3 weeks, then 1 time per week for 3 weeks, and if symptomatic and functionally limited an additional 6 visits over 2 months, which</w:t>
            </w:r>
            <w:r w:rsidR="00882FAC">
              <w:rPr>
                <w:rFonts w:ascii="Arial" w:hAnsi="Arial" w:cs="Arial"/>
                <w:sz w:val="24"/>
                <w:szCs w:val="24"/>
              </w:rPr>
              <w:t xml:space="preserve"> he opines</w:t>
            </w:r>
            <w:r>
              <w:rPr>
                <w:rFonts w:ascii="Arial" w:hAnsi="Arial" w:cs="Arial"/>
                <w:sz w:val="24"/>
                <w:szCs w:val="24"/>
              </w:rPr>
              <w:t xml:space="preserve"> is lean.</w:t>
            </w:r>
          </w:p>
          <w:p w14:paraId="2DCD9BE6" w14:textId="77777777" w:rsidR="000D0301" w:rsidRDefault="000D0301" w:rsidP="000D0301">
            <w:pPr>
              <w:rPr>
                <w:rFonts w:ascii="Arial" w:hAnsi="Arial" w:cs="Arial"/>
                <w:sz w:val="24"/>
                <w:szCs w:val="24"/>
              </w:rPr>
            </w:pPr>
          </w:p>
          <w:p w14:paraId="43E29AED" w14:textId="77777777" w:rsidR="000D0301" w:rsidRDefault="000D0301" w:rsidP="000D0301">
            <w:pPr>
              <w:rPr>
                <w:rFonts w:ascii="Arial" w:hAnsi="Arial" w:cs="Arial"/>
                <w:sz w:val="24"/>
                <w:szCs w:val="24"/>
              </w:rPr>
            </w:pPr>
            <w:r>
              <w:rPr>
                <w:rFonts w:ascii="Arial" w:hAnsi="Arial" w:cs="Arial"/>
                <w:sz w:val="24"/>
                <w:szCs w:val="24"/>
              </w:rPr>
              <w:t>Post</w:t>
            </w:r>
            <w:r w:rsidR="00882FAC">
              <w:rPr>
                <w:rFonts w:ascii="Arial" w:hAnsi="Arial" w:cs="Arial"/>
                <w:sz w:val="24"/>
                <w:szCs w:val="24"/>
              </w:rPr>
              <w:t>-</w:t>
            </w:r>
            <w:r>
              <w:rPr>
                <w:rFonts w:ascii="Arial" w:hAnsi="Arial" w:cs="Arial"/>
                <w:sz w:val="24"/>
                <w:szCs w:val="24"/>
              </w:rPr>
              <w:t xml:space="preserve">operative – currently at 2-3 times per week for 1-6 weeks.  1-2 times per week for 6 weeks, and if symptomatic and functionally </w:t>
            </w:r>
            <w:r>
              <w:rPr>
                <w:rFonts w:ascii="Arial" w:hAnsi="Arial" w:cs="Arial"/>
                <w:sz w:val="24"/>
                <w:szCs w:val="24"/>
              </w:rPr>
              <w:lastRenderedPageBreak/>
              <w:t>limited add up to 6 visits for 2 months.</w:t>
            </w:r>
          </w:p>
          <w:p w14:paraId="675E3DCD" w14:textId="77777777" w:rsidR="000D0301" w:rsidRDefault="000D0301" w:rsidP="000D0301">
            <w:pPr>
              <w:rPr>
                <w:rFonts w:ascii="Arial" w:hAnsi="Arial" w:cs="Arial"/>
                <w:sz w:val="24"/>
                <w:szCs w:val="24"/>
              </w:rPr>
            </w:pPr>
          </w:p>
          <w:p w14:paraId="2575DB28" w14:textId="77777777" w:rsidR="000D0301" w:rsidRPr="00434ED3" w:rsidRDefault="000D0301" w:rsidP="000D0301">
            <w:pPr>
              <w:rPr>
                <w:rFonts w:ascii="Arial" w:hAnsi="Arial" w:cs="Arial"/>
                <w:sz w:val="24"/>
                <w:szCs w:val="24"/>
              </w:rPr>
            </w:pPr>
            <w:r>
              <w:rPr>
                <w:rFonts w:ascii="Arial" w:hAnsi="Arial" w:cs="Arial"/>
                <w:sz w:val="24"/>
                <w:szCs w:val="24"/>
              </w:rPr>
              <w:t>Commenter states his experience is that these surgeries can heal over many months.</w:t>
            </w:r>
          </w:p>
        </w:tc>
        <w:tc>
          <w:tcPr>
            <w:tcW w:w="2340" w:type="dxa"/>
          </w:tcPr>
          <w:p w14:paraId="356566C6" w14:textId="77777777" w:rsidR="00A639C4" w:rsidRDefault="00A639C4" w:rsidP="00A639C4">
            <w:pPr>
              <w:rPr>
                <w:rFonts w:ascii="Arial" w:hAnsi="Arial" w:cs="Arial"/>
                <w:sz w:val="24"/>
                <w:szCs w:val="24"/>
              </w:rPr>
            </w:pPr>
            <w:r>
              <w:rPr>
                <w:rFonts w:ascii="Arial" w:hAnsi="Arial" w:cs="Arial"/>
                <w:sz w:val="24"/>
                <w:szCs w:val="24"/>
              </w:rPr>
              <w:lastRenderedPageBreak/>
              <w:t>Bob Baker, PT, PhD, MBA, OCS</w:t>
            </w:r>
          </w:p>
          <w:p w14:paraId="0E247A39" w14:textId="77777777" w:rsidR="00A639C4" w:rsidRDefault="00A639C4" w:rsidP="00A639C4">
            <w:pPr>
              <w:rPr>
                <w:rFonts w:ascii="Arial" w:hAnsi="Arial" w:cs="Arial"/>
                <w:sz w:val="24"/>
                <w:szCs w:val="24"/>
              </w:rPr>
            </w:pPr>
            <w:r>
              <w:rPr>
                <w:rFonts w:ascii="Arial" w:hAnsi="Arial" w:cs="Arial"/>
                <w:sz w:val="24"/>
                <w:szCs w:val="24"/>
              </w:rPr>
              <w:t>July 15, 2020</w:t>
            </w:r>
          </w:p>
          <w:p w14:paraId="28718A57" w14:textId="77777777" w:rsidR="00E12561" w:rsidRDefault="00A639C4" w:rsidP="00A639C4">
            <w:pPr>
              <w:rPr>
                <w:rFonts w:ascii="Arial" w:hAnsi="Arial" w:cs="Arial"/>
                <w:sz w:val="24"/>
                <w:szCs w:val="24"/>
              </w:rPr>
            </w:pPr>
            <w:r>
              <w:rPr>
                <w:rFonts w:ascii="Arial" w:hAnsi="Arial" w:cs="Arial"/>
                <w:sz w:val="24"/>
                <w:szCs w:val="24"/>
              </w:rPr>
              <w:t>Written Comment</w:t>
            </w:r>
          </w:p>
        </w:tc>
        <w:tc>
          <w:tcPr>
            <w:tcW w:w="3240" w:type="dxa"/>
          </w:tcPr>
          <w:p w14:paraId="26D4F6D6" w14:textId="77777777" w:rsidR="00E12561" w:rsidRDefault="00B85EAC" w:rsidP="00BE49B8">
            <w:pPr>
              <w:rPr>
                <w:rFonts w:ascii="Arial" w:hAnsi="Arial" w:cs="Arial"/>
                <w:sz w:val="24"/>
                <w:szCs w:val="24"/>
              </w:rPr>
            </w:pPr>
            <w:r>
              <w:rPr>
                <w:rFonts w:ascii="Arial" w:hAnsi="Arial" w:cs="Arial"/>
                <w:sz w:val="24"/>
                <w:szCs w:val="24"/>
              </w:rPr>
              <w:t>Disagree. The rehabilitation programs described in the studies that supported these recommendations are in-line with the timelines provided in ACOEM’s recommendations</w:t>
            </w:r>
            <w:r w:rsidR="00BE49B8">
              <w:rPr>
                <w:rFonts w:ascii="Arial" w:hAnsi="Arial" w:cs="Arial"/>
                <w:sz w:val="24"/>
                <w:szCs w:val="24"/>
              </w:rPr>
              <w:t xml:space="preserve">. The </w:t>
            </w:r>
            <w:r w:rsidR="00A910D7">
              <w:rPr>
                <w:rFonts w:ascii="Arial" w:hAnsi="Arial" w:cs="Arial"/>
                <w:sz w:val="24"/>
                <w:szCs w:val="24"/>
              </w:rPr>
              <w:t>La</w:t>
            </w:r>
            <w:r w:rsidR="00BE49B8">
              <w:rPr>
                <w:rFonts w:ascii="Arial" w:hAnsi="Arial" w:cs="Arial"/>
                <w:sz w:val="24"/>
                <w:szCs w:val="24"/>
              </w:rPr>
              <w:t xml:space="preserve">bor Code requires MTUS guidelines to be evidence-based. </w:t>
            </w:r>
            <w:r w:rsidR="00A910D7">
              <w:rPr>
                <w:rFonts w:ascii="Arial" w:hAnsi="Arial" w:cs="Arial"/>
                <w:sz w:val="24"/>
                <w:szCs w:val="24"/>
              </w:rPr>
              <w:t>With all due respect to commenter’s undoubted clinical experience, recommendations must be supported by the current evidence related to r</w:t>
            </w:r>
            <w:r w:rsidR="00BE49B8">
              <w:rPr>
                <w:rFonts w:ascii="Arial" w:hAnsi="Arial" w:cs="Arial"/>
                <w:sz w:val="24"/>
                <w:szCs w:val="24"/>
              </w:rPr>
              <w:t>ehabilitation of meniscal tears</w:t>
            </w:r>
            <w:r w:rsidR="00452ACF">
              <w:rPr>
                <w:rFonts w:ascii="Arial" w:hAnsi="Arial" w:cs="Arial"/>
                <w:sz w:val="24"/>
                <w:szCs w:val="24"/>
              </w:rPr>
              <w:t>. Thus,</w:t>
            </w:r>
            <w:r w:rsidR="00BE49B8">
              <w:rPr>
                <w:rFonts w:ascii="Arial" w:hAnsi="Arial" w:cs="Arial"/>
                <w:sz w:val="24"/>
                <w:szCs w:val="24"/>
              </w:rPr>
              <w:t xml:space="preserve"> until new moderate quality or high-quality trials suggest otherwise, ACOEM’s recommended timelines will remain.</w:t>
            </w:r>
          </w:p>
        </w:tc>
        <w:tc>
          <w:tcPr>
            <w:tcW w:w="2325" w:type="dxa"/>
          </w:tcPr>
          <w:p w14:paraId="530E314E" w14:textId="77777777" w:rsidR="00E12561" w:rsidRPr="00434ED3" w:rsidRDefault="00A910D7" w:rsidP="00B318DB">
            <w:pPr>
              <w:rPr>
                <w:rFonts w:ascii="Arial" w:hAnsi="Arial" w:cs="Arial"/>
                <w:sz w:val="24"/>
                <w:szCs w:val="24"/>
              </w:rPr>
            </w:pPr>
            <w:r>
              <w:rPr>
                <w:rFonts w:ascii="Arial" w:hAnsi="Arial" w:cs="Arial"/>
                <w:sz w:val="24"/>
                <w:szCs w:val="24"/>
              </w:rPr>
              <w:t>None.</w:t>
            </w:r>
          </w:p>
        </w:tc>
      </w:tr>
      <w:tr w:rsidR="00EE79E6" w:rsidRPr="00434ED3" w14:paraId="181E9E39" w14:textId="77777777" w:rsidTr="007844DB">
        <w:trPr>
          <w:trHeight w:val="2150"/>
        </w:trPr>
        <w:tc>
          <w:tcPr>
            <w:tcW w:w="1998" w:type="dxa"/>
          </w:tcPr>
          <w:p w14:paraId="566C4F49" w14:textId="77777777" w:rsidR="00EE79E6" w:rsidRDefault="00EE79E6" w:rsidP="00EE79E6">
            <w:pPr>
              <w:rPr>
                <w:rFonts w:ascii="Arial" w:hAnsi="Arial" w:cs="Arial"/>
                <w:sz w:val="24"/>
                <w:szCs w:val="24"/>
              </w:rPr>
            </w:pPr>
            <w:r>
              <w:rPr>
                <w:rFonts w:ascii="Arial" w:hAnsi="Arial" w:cs="Arial"/>
                <w:sz w:val="24"/>
                <w:szCs w:val="24"/>
              </w:rPr>
              <w:t>9792.23.6</w:t>
            </w:r>
          </w:p>
          <w:p w14:paraId="142A91D1" w14:textId="77777777" w:rsidR="00EE79E6" w:rsidRDefault="00EE79E6" w:rsidP="00EE79E6">
            <w:pPr>
              <w:rPr>
                <w:rFonts w:ascii="Arial" w:hAnsi="Arial" w:cs="Arial"/>
                <w:sz w:val="24"/>
                <w:szCs w:val="24"/>
              </w:rPr>
            </w:pPr>
            <w:r>
              <w:rPr>
                <w:rFonts w:ascii="Arial" w:hAnsi="Arial" w:cs="Arial"/>
                <w:sz w:val="24"/>
                <w:szCs w:val="24"/>
              </w:rPr>
              <w:t>Knee Disorders Guideline (ACOEM December 3, 2019)</w:t>
            </w:r>
          </w:p>
          <w:p w14:paraId="4028C0CA" w14:textId="77777777" w:rsidR="00882FAC" w:rsidRDefault="00882FAC" w:rsidP="00EE79E6">
            <w:pPr>
              <w:rPr>
                <w:rFonts w:ascii="Arial" w:hAnsi="Arial" w:cs="Arial"/>
                <w:sz w:val="24"/>
                <w:szCs w:val="24"/>
              </w:rPr>
            </w:pPr>
            <w:r>
              <w:rPr>
                <w:rFonts w:ascii="Arial" w:hAnsi="Arial" w:cs="Arial"/>
                <w:sz w:val="24"/>
                <w:szCs w:val="24"/>
              </w:rPr>
              <w:t>Exercise – Patellofemoral Pain Syndrome</w:t>
            </w:r>
          </w:p>
          <w:p w14:paraId="7678D242" w14:textId="77777777" w:rsidR="00EE79E6" w:rsidRDefault="00EE79E6" w:rsidP="00B318DB">
            <w:pPr>
              <w:rPr>
                <w:rFonts w:ascii="Arial" w:hAnsi="Arial" w:cs="Arial"/>
                <w:sz w:val="24"/>
                <w:szCs w:val="24"/>
              </w:rPr>
            </w:pPr>
          </w:p>
        </w:tc>
        <w:tc>
          <w:tcPr>
            <w:tcW w:w="4050" w:type="dxa"/>
          </w:tcPr>
          <w:p w14:paraId="142715C1" w14:textId="77777777" w:rsidR="005435A9" w:rsidRDefault="005435A9" w:rsidP="005435A9">
            <w:pPr>
              <w:rPr>
                <w:rFonts w:ascii="Arial" w:hAnsi="Arial" w:cs="Arial"/>
                <w:sz w:val="24"/>
                <w:szCs w:val="24"/>
              </w:rPr>
            </w:pPr>
            <w:r>
              <w:rPr>
                <w:rFonts w:ascii="Arial" w:hAnsi="Arial" w:cs="Arial"/>
                <w:sz w:val="24"/>
                <w:szCs w:val="24"/>
              </w:rPr>
              <w:t xml:space="preserve">Commenter states that Exercise </w:t>
            </w:r>
            <w:r w:rsidR="00D13D8F">
              <w:rPr>
                <w:rFonts w:ascii="Arial" w:hAnsi="Arial" w:cs="Arial"/>
                <w:sz w:val="24"/>
                <w:szCs w:val="24"/>
              </w:rPr>
              <w:t>is</w:t>
            </w:r>
            <w:r>
              <w:rPr>
                <w:rFonts w:ascii="Arial" w:hAnsi="Arial" w:cs="Arial"/>
                <w:sz w:val="24"/>
                <w:szCs w:val="24"/>
              </w:rPr>
              <w:t xml:space="preserve"> recommended – moderate.</w:t>
            </w:r>
          </w:p>
          <w:p w14:paraId="3A7A569E" w14:textId="77777777" w:rsidR="005435A9" w:rsidRDefault="005435A9" w:rsidP="005435A9">
            <w:pPr>
              <w:rPr>
                <w:rFonts w:ascii="Arial" w:hAnsi="Arial" w:cs="Arial"/>
                <w:sz w:val="24"/>
                <w:szCs w:val="24"/>
              </w:rPr>
            </w:pPr>
          </w:p>
          <w:p w14:paraId="0259CC82" w14:textId="77777777" w:rsidR="005435A9" w:rsidRPr="005435A9" w:rsidRDefault="005435A9" w:rsidP="005435A9">
            <w:pPr>
              <w:rPr>
                <w:rFonts w:ascii="Arial" w:hAnsi="Arial" w:cs="Arial"/>
                <w:sz w:val="24"/>
                <w:szCs w:val="24"/>
                <w:lang w:val="pt-BR"/>
              </w:rPr>
            </w:pPr>
            <w:r w:rsidRPr="005435A9">
              <w:rPr>
                <w:rFonts w:ascii="Arial" w:hAnsi="Arial" w:cs="Arial"/>
                <w:sz w:val="24"/>
                <w:szCs w:val="24"/>
              </w:rPr>
              <w:t>Patellofemoral Pain Syndrome is the most common type of anterior knee pain.</w:t>
            </w:r>
            <w:r w:rsidRPr="005435A9">
              <w:rPr>
                <w:rFonts w:ascii="Arial" w:hAnsi="Arial" w:cs="Arial"/>
                <w:sz w:val="24"/>
                <w:szCs w:val="24"/>
              </w:rPr>
              <w:fldChar w:fldCharType="begin"/>
            </w:r>
            <w:r w:rsidRPr="005435A9">
              <w:rPr>
                <w:rFonts w:ascii="Arial" w:hAnsi="Arial" w:cs="Arial"/>
                <w:sz w:val="24"/>
                <w:szCs w:val="24"/>
              </w:rPr>
              <w:instrText xml:space="preserve"> ADDIN EN.CITE &lt;EndNote&gt;&lt;Cite&gt;&lt;Author&gt;Fredericson&lt;/Author&gt;&lt;Year&gt;2006&lt;/Year&gt;&lt;RecNum&gt;684&lt;/RecNum&gt;&lt;DisplayText&gt;(Fredericson &amp;amp; Yoon, 2006)&lt;/DisplayText&gt;&lt;record&gt;&lt;rec-number&gt;684&lt;/rec-number&gt;&lt;foreign-keys&gt;&lt;key app="EN" db-id="w299frp5waxzx2e95vsx02w5pzeffaarfw95" timestamp="1432168580"&gt;684&lt;/key&gt;&lt;/foreign-keys&gt;&lt;ref-type name="Journal Article"&gt;17&lt;/ref-type&gt;&lt;contributors&gt;&lt;authors&gt;&lt;author&gt;Fredericson, M.&lt;/author&gt;&lt;author&gt;Yoon, K.&lt;/author&gt;&lt;/authors&gt;&lt;/contributors&gt;&lt;titles&gt;&lt;title&gt;Physical examination and patellofemoral pain syndrome&lt;/title&gt;&lt;secondary-title&gt;Am J Phys Med Rehabil.&lt;/secondary-title&gt;&lt;/titles&gt;&lt;periodical&gt;&lt;full-title&gt;Am J Phys Med Rehabil.&lt;/full-title&gt;&lt;/periodical&gt;&lt;pages&gt;234-43.&lt;/pages&gt;&lt;volume&gt;85&lt;/volume&gt;&lt;number&gt;3&lt;/number&gt;&lt;keywords&gt;&lt;keyword&gt;Humans&lt;/keyword&gt;&lt;keyword&gt;Joint Instability/physiopathology&lt;/keyword&gt;&lt;keyword&gt;Muscle, Skeletal/physiopathology&lt;/keyword&gt;&lt;keyword&gt;Palpation&lt;/keyword&gt;&lt;keyword&gt;Patella/physiopathology&lt;/keyword&gt;&lt;keyword&gt;Patellofemoral Pain Syndrome/*diagnosis/physiopathology&lt;/keyword&gt;&lt;keyword&gt;Physical Examination/*methods&lt;/keyword&gt;&lt;keyword&gt;Range of Motion, Articular/physiology&lt;/keyword&gt;&lt;/keywords&gt;&lt;dates&gt;&lt;year&gt;2006&lt;/year&gt;&lt;pub-dates&gt;&lt;date&gt;Mar&lt;/date&gt;&lt;/pub-dates&gt;&lt;/dates&gt;&lt;isbn&gt;0894-9115 (Print)&amp;#xD;0894-9115 (Linking)&lt;/isbn&gt;&lt;work-type&gt;Research Support, Non-U.S. Gov&amp;apos;t&amp;#xD;Review&lt;/work-type&gt;&lt;urls&gt;&lt;/urls&gt;&lt;/record&gt;&lt;/Cite&gt;&lt;/EndNote&gt;</w:instrText>
            </w:r>
            <w:r w:rsidRPr="005435A9">
              <w:rPr>
                <w:rFonts w:ascii="Arial" w:hAnsi="Arial" w:cs="Arial"/>
                <w:sz w:val="24"/>
                <w:szCs w:val="24"/>
              </w:rPr>
              <w:fldChar w:fldCharType="separate"/>
            </w:r>
            <w:r w:rsidRPr="005435A9">
              <w:rPr>
                <w:rFonts w:ascii="Arial" w:hAnsi="Arial" w:cs="Arial"/>
                <w:noProof/>
                <w:sz w:val="24"/>
                <w:szCs w:val="24"/>
              </w:rPr>
              <w:t>(</w:t>
            </w:r>
            <w:proofErr w:type="spellStart"/>
            <w:r w:rsidRPr="005435A9">
              <w:rPr>
                <w:rFonts w:ascii="Arial" w:hAnsi="Arial" w:cs="Arial"/>
                <w:noProof/>
                <w:sz w:val="24"/>
                <w:szCs w:val="24"/>
              </w:rPr>
              <w:t>Fredericson</w:t>
            </w:r>
            <w:proofErr w:type="spellEnd"/>
            <w:r w:rsidRPr="005435A9">
              <w:rPr>
                <w:rFonts w:ascii="Arial" w:hAnsi="Arial" w:cs="Arial"/>
                <w:noProof/>
                <w:sz w:val="24"/>
                <w:szCs w:val="24"/>
              </w:rPr>
              <w:t xml:space="preserve"> &amp; Yoon, 2006)</w:t>
            </w:r>
            <w:r w:rsidRPr="005435A9">
              <w:rPr>
                <w:rFonts w:ascii="Arial" w:hAnsi="Arial" w:cs="Arial"/>
                <w:sz w:val="24"/>
                <w:szCs w:val="24"/>
              </w:rPr>
              <w:fldChar w:fldCharType="end"/>
            </w:r>
            <w:r w:rsidRPr="005435A9">
              <w:rPr>
                <w:rFonts w:ascii="Arial" w:hAnsi="Arial" w:cs="Arial"/>
                <w:sz w:val="24"/>
                <w:szCs w:val="24"/>
              </w:rPr>
              <w:t xml:space="preserve"> PFPS has been studied with weight bearing MRI with reported excessive internal rotation of the femur so that the trochlear groove moves inward and the patella slides into the lateral femoral condyle.</w:t>
            </w:r>
            <w:r w:rsidRPr="005435A9">
              <w:rPr>
                <w:rFonts w:ascii="Arial" w:hAnsi="Arial" w:cs="Arial"/>
                <w:sz w:val="24"/>
                <w:szCs w:val="24"/>
              </w:rPr>
              <w:fldChar w:fldCharType="begin"/>
            </w:r>
            <w:r w:rsidRPr="005435A9">
              <w:rPr>
                <w:rFonts w:ascii="Arial" w:hAnsi="Arial" w:cs="Arial"/>
                <w:sz w:val="24"/>
                <w:szCs w:val="24"/>
              </w:rPr>
              <w:instrText xml:space="preserve"> ADDIN EN.CITE &lt;EndNote&gt;&lt;Cite&gt;&lt;Author&gt;Souza&lt;/Author&gt;&lt;Year&gt;2010&lt;/Year&gt;&lt;RecNum&gt;1055&lt;/RecNum&gt;&lt;DisplayText&gt;(Souza, Draper, Fredericson, &amp;amp; Powers, 2010)&lt;/DisplayText&gt;&lt;record&gt;&lt;rec-number&gt;1055&lt;/rec-number&gt;&lt;foreign-keys&gt;&lt;key app="EN" db-id="w299frp5waxzx2e95vsx02w5pzeffaarfw95" timestamp="1594582890"&gt;1055&lt;/key&gt;&lt;/foreign-keys&gt;&lt;ref-type name="Journal Article"&gt;17&lt;/ref-type&gt;&lt;contributors&gt;&lt;authors&gt;&lt;author&gt;Souza, R. B.&lt;/author&gt;&lt;author&gt;Draper, C. E.&lt;/author&gt;&lt;author&gt;Fredericson, M.&lt;/author&gt;&lt;author&gt;Powers, C. M.&lt;/author&gt;&lt;/authors&gt;&lt;/contributors&gt;&lt;titles&gt;&lt;title&gt;Femur rotation and patellofemoral joint kinematics: a weight-bearing magnetic resonance imaging analysis&lt;/title&gt;&lt;secondary-title&gt;J Orthop Sports Phys Ther.&lt;/secondary-title&gt;&lt;/titles&gt;&lt;periodical&gt;&lt;full-title&gt;J Orthop Sports Phys Ther.&lt;/full-title&gt;&lt;/periodical&gt;&lt;pages&gt;277-85.&lt;/pages&gt;&lt;volume&gt;40&lt;/volume&gt;&lt;number&gt;5&lt;/number&gt;&lt;dates&gt;&lt;year&gt;2010&lt;/year&gt;&lt;pub-dates&gt;&lt;date&gt;May&lt;/date&gt;&lt;/pub-dates&gt;&lt;/dates&gt;&lt;isbn&gt;0190-6011 (Print)&amp;#xD;0190-6011 (Linking)&lt;/isbn&gt;&lt;urls&gt;&lt;/urls&gt;&lt;/record&gt;&lt;/Cite&gt;&lt;/EndNote&gt;</w:instrText>
            </w:r>
            <w:r w:rsidRPr="005435A9">
              <w:rPr>
                <w:rFonts w:ascii="Arial" w:hAnsi="Arial" w:cs="Arial"/>
                <w:sz w:val="24"/>
                <w:szCs w:val="24"/>
              </w:rPr>
              <w:fldChar w:fldCharType="separate"/>
            </w:r>
            <w:r w:rsidRPr="005435A9">
              <w:rPr>
                <w:rFonts w:ascii="Arial" w:hAnsi="Arial" w:cs="Arial"/>
                <w:noProof/>
                <w:sz w:val="24"/>
                <w:szCs w:val="24"/>
              </w:rPr>
              <w:t>(Souza, Draper, Fredericson, &amp; Powers, 2010)</w:t>
            </w:r>
            <w:r w:rsidRPr="005435A9">
              <w:rPr>
                <w:rFonts w:ascii="Arial" w:hAnsi="Arial" w:cs="Arial"/>
                <w:sz w:val="24"/>
                <w:szCs w:val="24"/>
              </w:rPr>
              <w:fldChar w:fldCharType="end"/>
            </w:r>
            <w:r w:rsidRPr="005435A9">
              <w:rPr>
                <w:rFonts w:ascii="Arial" w:hAnsi="Arial" w:cs="Arial"/>
                <w:sz w:val="24"/>
                <w:szCs w:val="24"/>
              </w:rPr>
              <w:t xml:space="preserve"> This biomechanical finding has been studied with level III findings of weakness and/or fatigue in the posterolateral hip muscles including the gluteus </w:t>
            </w:r>
            <w:proofErr w:type="spellStart"/>
            <w:r w:rsidRPr="005435A9">
              <w:rPr>
                <w:rFonts w:ascii="Arial" w:hAnsi="Arial" w:cs="Arial"/>
                <w:sz w:val="24"/>
                <w:szCs w:val="24"/>
              </w:rPr>
              <w:t>medius</w:t>
            </w:r>
            <w:proofErr w:type="spellEnd"/>
            <w:r w:rsidRPr="005435A9">
              <w:rPr>
                <w:rFonts w:ascii="Arial" w:hAnsi="Arial" w:cs="Arial"/>
                <w:sz w:val="24"/>
                <w:szCs w:val="24"/>
              </w:rPr>
              <w:t xml:space="preserve"> and gluteus </w:t>
            </w:r>
            <w:r w:rsidRPr="005435A9">
              <w:rPr>
                <w:rFonts w:ascii="Arial" w:hAnsi="Arial" w:cs="Arial"/>
                <w:sz w:val="24"/>
                <w:szCs w:val="24"/>
              </w:rPr>
              <w:lastRenderedPageBreak/>
              <w:t>maximus.</w:t>
            </w:r>
            <w:r w:rsidRPr="005435A9">
              <w:rPr>
                <w:rFonts w:ascii="Arial" w:hAnsi="Arial" w:cs="Arial"/>
                <w:sz w:val="24"/>
                <w:szCs w:val="24"/>
              </w:rPr>
              <w:fldChar w:fldCharType="begin"/>
            </w:r>
            <w:r w:rsidRPr="005435A9">
              <w:rPr>
                <w:rFonts w:ascii="Arial" w:hAnsi="Arial" w:cs="Arial"/>
                <w:sz w:val="24"/>
                <w:szCs w:val="24"/>
              </w:rPr>
              <w:instrText xml:space="preserve"> ADDIN EN.CITE &lt;EndNote&gt;&lt;Cite&gt;&lt;Author&gt;Souza&lt;/Author&gt;&lt;Year&gt;2009&lt;/Year&gt;&lt;RecNum&gt;12&lt;/RecNum&gt;&lt;DisplayText&gt;(Souza &amp;amp; Powers, 2009)&lt;/DisplayText&gt;&lt;record&gt;&lt;rec-number&gt;12&lt;/rec-number&gt;&lt;foreign-keys&gt;&lt;key app="EN" db-id="w299frp5waxzx2e95vsx02w5pzeffaarfw95" timestamp="1432160134"&gt;12&lt;/key&gt;&lt;/foreign-keys&gt;&lt;ref-type name="Journal Article"&gt;17&lt;/ref-type&gt;&lt;contributors&gt;&lt;authors&gt;&lt;author&gt;Souza, R. B.&lt;/author&gt;&lt;author&gt;Powers, C. M.&lt;/author&gt;&lt;/authors&gt;&lt;/contributors&gt;&lt;auth-address&gt;Department of Radiology and Biomedical Imaging, University of California, San Francisco, CA, USA.&lt;/auth-address&gt;&lt;titles&gt;&lt;title&gt;Differences in hip kinematics, muscle strength, and muscle activation between subjects with and without patellofemoral pain&lt;/title&gt;&lt;secondary-title&gt;J Orthop Sports Phys Ther&lt;/secondary-title&gt;&lt;/titles&gt;&lt;periodical&gt;&lt;full-title&gt;J Orthop Sports Phys Ther&lt;/full-title&gt;&lt;/periodical&gt;&lt;pages&gt;12-9&lt;/pages&gt;&lt;volume&gt;39&lt;/volume&gt;&lt;number&gt;1&lt;/number&gt;&lt;edition&gt;2009/01/10&lt;/edition&gt;&lt;keywords&gt;&lt;keyword&gt;Adolescent&lt;/keyword&gt;&lt;keyword&gt;Adult&lt;/keyword&gt;&lt;keyword&gt;Biomechanics&lt;/keyword&gt;&lt;keyword&gt;Case-Control Studies&lt;/keyword&gt;&lt;keyword&gt;Cross-Sectional Studies&lt;/keyword&gt;&lt;keyword&gt;Female&lt;/keyword&gt;&lt;keyword&gt;Hip/ physiopathology&lt;/keyword&gt;&lt;keyword&gt;Humans&lt;/keyword&gt;&lt;keyword&gt;Isometric Contraction&lt;/keyword&gt;&lt;keyword&gt;Middle Aged&lt;/keyword&gt;&lt;keyword&gt;Muscle Strength&lt;/keyword&gt;&lt;keyword&gt;Patellofemoral Pain Syndrome/ physiopathology&lt;/keyword&gt;&lt;keyword&gt;Range of Motion, Articular&lt;/keyword&gt;&lt;keyword&gt;Torque&lt;/keyword&gt;&lt;keyword&gt;Young Adult&lt;/keyword&gt;&lt;/keywords&gt;&lt;dates&gt;&lt;year&gt;2009&lt;/year&gt;&lt;pub-dates&gt;&lt;date&gt;Jan&lt;/date&gt;&lt;/pub-dates&gt;&lt;/dates&gt;&lt;isbn&gt;0190-6011 (Print)&lt;/isbn&gt;&lt;accession-num&gt;19131677&lt;/accession-num&gt;&lt;urls&gt;&lt;/urls&gt;&lt;electronic-resource-num&gt;1449 [pii]&amp;#xD;10.2519/jospt.2009.2885 [doi]&lt;/electronic-resource-num&gt;&lt;remote-database-provider&gt;Nlm&lt;/remote-database-provider&gt;&lt;language&gt;eng&lt;/language&gt;&lt;/record&gt;&lt;/Cite&gt;&lt;/EndNote&gt;</w:instrText>
            </w:r>
            <w:r w:rsidRPr="005435A9">
              <w:rPr>
                <w:rFonts w:ascii="Arial" w:hAnsi="Arial" w:cs="Arial"/>
                <w:sz w:val="24"/>
                <w:szCs w:val="24"/>
              </w:rPr>
              <w:fldChar w:fldCharType="separate"/>
            </w:r>
            <w:r w:rsidRPr="005435A9">
              <w:rPr>
                <w:rFonts w:ascii="Arial" w:hAnsi="Arial" w:cs="Arial"/>
                <w:noProof/>
                <w:sz w:val="24"/>
                <w:szCs w:val="24"/>
              </w:rPr>
              <w:t>(Souza &amp; Powers, 2009)</w:t>
            </w:r>
            <w:r w:rsidRPr="005435A9">
              <w:rPr>
                <w:rFonts w:ascii="Arial" w:hAnsi="Arial" w:cs="Arial"/>
                <w:sz w:val="24"/>
                <w:szCs w:val="24"/>
              </w:rPr>
              <w:fldChar w:fldCharType="end"/>
            </w:r>
            <w:r w:rsidRPr="005435A9">
              <w:rPr>
                <w:rFonts w:ascii="Arial" w:hAnsi="Arial" w:cs="Arial"/>
                <w:sz w:val="24"/>
                <w:szCs w:val="24"/>
              </w:rPr>
              <w:t xml:space="preserve"> Exercise interventions of the hip and knee are recommended for pain reduction and functional improvement, with emphasis on the posterolateral hip and knee muscles, level </w:t>
            </w:r>
            <w:proofErr w:type="spellStart"/>
            <w:r w:rsidRPr="005435A9">
              <w:rPr>
                <w:rFonts w:ascii="Arial" w:hAnsi="Arial" w:cs="Arial"/>
                <w:sz w:val="24"/>
                <w:szCs w:val="24"/>
              </w:rPr>
              <w:t>Ia</w:t>
            </w:r>
            <w:proofErr w:type="spellEnd"/>
            <w:r w:rsidRPr="005435A9">
              <w:rPr>
                <w:rFonts w:ascii="Arial" w:hAnsi="Arial" w:cs="Arial"/>
                <w:sz w:val="24"/>
                <w:szCs w:val="24"/>
              </w:rPr>
              <w:t xml:space="preserve"> evidence. </w:t>
            </w:r>
            <w:r w:rsidRPr="005435A9">
              <w:rPr>
                <w:rFonts w:ascii="Arial" w:hAnsi="Arial" w:cs="Arial"/>
                <w:sz w:val="24"/>
                <w:szCs w:val="24"/>
              </w:rPr>
              <w:fldChar w:fldCharType="begin"/>
            </w:r>
            <w:r w:rsidRPr="005435A9">
              <w:rPr>
                <w:rFonts w:ascii="Arial" w:hAnsi="Arial" w:cs="Arial"/>
                <w:sz w:val="24"/>
                <w:szCs w:val="24"/>
              </w:rPr>
              <w:instrText xml:space="preserve"> ADDIN EN.CITE &lt;EndNote&gt;&lt;Cite&gt;&lt;Author&gt;Nascimento&lt;/Author&gt;&lt;Year&gt;2018&lt;/Year&gt;&lt;RecNum&gt;1668&lt;/RecNum&gt;&lt;DisplayText&gt;(Nascimento, Teixeira-Salmela, Souza, &amp;amp; Resende, 2018)&lt;/DisplayText&gt;&lt;record&gt;&lt;rec-number&gt;1668&lt;/rec-number&gt;&lt;foreign-keys&gt;&lt;key app="EN" db-id="w299frp5waxzx2e95vsx02w5pzeffaarfw95" timestamp="1594875948"&gt;1668&lt;/key&gt;&lt;/foreign-keys&gt;&lt;ref-type name="Journal Article"&gt;17&lt;/ref-type&gt;&lt;contributors&gt;&lt;authors&gt;&lt;author&gt;Nascimento, L. R.&lt;/author&gt;&lt;author&gt;Teixeira-Salmela, L. F.&lt;/author&gt;&lt;author&gt;Souza, R. B.&lt;/author&gt;&lt;author&gt;Resende, R. A.&lt;/author&gt;&lt;/authors&gt;&lt;/contributors&gt;&lt;titles&gt;&lt;title&gt;Hip and Knee Strengthening Is More Effective Than Knee Strengthening Alone for Reducing Pain and Improving Activity in Individuals With Patellofemoral Pain: A Systematic Review With Meta-analysis&lt;/title&gt;&lt;secondary-title&gt;J Orthop Sports Phys Ther.&lt;/secondary-title&gt;&lt;/titles&gt;&lt;periodical&gt;&lt;full-title&gt;J Orthop Sports Phys Ther.&lt;/full-title&gt;&lt;/periodical&gt;&lt;pages&gt;19-31. doi: 10.2519/jospt.2018.7365. Epub 2017 Oct 15.&lt;/pages&gt;&lt;volume&gt;48&lt;/volume&gt;&lt;number&gt;1&lt;/number&gt;&lt;keywords&gt;&lt;keyword&gt;Hip/*physiology&lt;/keyword&gt;&lt;keyword&gt;Humans&lt;/keyword&gt;&lt;keyword&gt;Knee/*physiology&lt;/keyword&gt;&lt;keyword&gt;Muscle Strength/*physiology&lt;/keyword&gt;&lt;keyword&gt;Patellofemoral Pain Syndrome/physiopathology/prevention &amp;amp; control/*therapy&lt;/keyword&gt;&lt;keyword&gt;Resistance Training/*methods&lt;/keyword&gt;&lt;/keywords&gt;&lt;dates&gt;&lt;year&gt;2018&lt;/year&gt;&lt;pub-dates&gt;&lt;date&gt;Jan&lt;/date&gt;&lt;/pub-dates&gt;&lt;/dates&gt;&lt;orig-pub&gt;*anterior knee pain&amp;#xD;*muscle strength&amp;#xD;*patellofemoral pain syndrome&amp;#xD;*rehabilitation&lt;/orig-pub&gt;&lt;isbn&gt;1938-1344 (Electronic)&amp;#xD;0190-6011 (Linking)&lt;/isbn&gt;&lt;work-type&gt;Meta-Analysis&amp;#xD;Systematic Review&lt;/work-type&gt;&lt;urls&gt;&lt;/urls&gt;&lt;/record&gt;&lt;/Cite&gt;&lt;/EndNote&gt;</w:instrText>
            </w:r>
            <w:r w:rsidRPr="005435A9">
              <w:rPr>
                <w:rFonts w:ascii="Arial" w:hAnsi="Arial" w:cs="Arial"/>
                <w:sz w:val="24"/>
                <w:szCs w:val="24"/>
              </w:rPr>
              <w:fldChar w:fldCharType="separate"/>
            </w:r>
            <w:r w:rsidRPr="005435A9">
              <w:rPr>
                <w:rFonts w:ascii="Arial" w:hAnsi="Arial" w:cs="Arial"/>
                <w:noProof/>
                <w:sz w:val="24"/>
                <w:szCs w:val="24"/>
                <w:lang w:val="pt-BR"/>
              </w:rPr>
              <w:t>(Nascimento, Teixeira-Salmela, Souza, &amp; Resende, 2018)</w:t>
            </w:r>
            <w:r w:rsidRPr="005435A9">
              <w:rPr>
                <w:rFonts w:ascii="Arial" w:hAnsi="Arial" w:cs="Arial"/>
                <w:sz w:val="24"/>
                <w:szCs w:val="24"/>
              </w:rPr>
              <w:fldChar w:fldCharType="end"/>
            </w:r>
          </w:p>
          <w:p w14:paraId="4A075A49" w14:textId="77777777" w:rsidR="005435A9" w:rsidRPr="005435A9" w:rsidRDefault="005435A9" w:rsidP="005435A9">
            <w:pPr>
              <w:rPr>
                <w:rFonts w:ascii="Arial" w:hAnsi="Arial" w:cs="Arial"/>
                <w:sz w:val="24"/>
                <w:szCs w:val="24"/>
                <w:lang w:val="pt-BR"/>
              </w:rPr>
            </w:pPr>
          </w:p>
          <w:p w14:paraId="171F922B" w14:textId="77777777" w:rsidR="005435A9" w:rsidRPr="005435A9" w:rsidRDefault="005435A9" w:rsidP="005435A9">
            <w:pPr>
              <w:pStyle w:val="EndNoteBibliography"/>
              <w:spacing w:after="0"/>
              <w:ind w:left="720" w:hanging="720"/>
              <w:rPr>
                <w:rFonts w:ascii="Arial" w:hAnsi="Arial" w:cs="Arial"/>
                <w:sz w:val="24"/>
                <w:szCs w:val="24"/>
              </w:rPr>
            </w:pPr>
            <w:r w:rsidRPr="005435A9">
              <w:rPr>
                <w:rFonts w:ascii="Arial" w:hAnsi="Arial" w:cs="Arial"/>
                <w:sz w:val="24"/>
                <w:szCs w:val="24"/>
              </w:rPr>
              <w:fldChar w:fldCharType="begin"/>
            </w:r>
            <w:r w:rsidRPr="005435A9">
              <w:rPr>
                <w:rFonts w:ascii="Arial" w:hAnsi="Arial" w:cs="Arial"/>
                <w:sz w:val="24"/>
                <w:szCs w:val="24"/>
                <w:lang w:val="pt-BR"/>
              </w:rPr>
              <w:instrText xml:space="preserve"> ADDIN EN.REFLIST </w:instrText>
            </w:r>
            <w:r w:rsidRPr="005435A9">
              <w:rPr>
                <w:rFonts w:ascii="Arial" w:hAnsi="Arial" w:cs="Arial"/>
                <w:sz w:val="24"/>
                <w:szCs w:val="24"/>
              </w:rPr>
              <w:fldChar w:fldCharType="separate"/>
            </w:r>
            <w:r w:rsidRPr="005435A9">
              <w:rPr>
                <w:rFonts w:ascii="Arial" w:hAnsi="Arial" w:cs="Arial"/>
                <w:sz w:val="24"/>
                <w:szCs w:val="24"/>
                <w:lang w:val="pt-BR"/>
              </w:rPr>
              <w:t xml:space="preserve">Baker, R. L., &amp; Fredericson, M. (2016). </w:t>
            </w:r>
            <w:r w:rsidRPr="005435A9">
              <w:rPr>
                <w:rFonts w:ascii="Arial" w:hAnsi="Arial" w:cs="Arial"/>
                <w:sz w:val="24"/>
                <w:szCs w:val="24"/>
              </w:rPr>
              <w:t xml:space="preserve">Iliotibial Band Syndrome in Runners: Biomechanical Implications and Exercise Interventions. </w:t>
            </w:r>
            <w:r w:rsidRPr="005435A9">
              <w:rPr>
                <w:rFonts w:ascii="Arial" w:hAnsi="Arial" w:cs="Arial"/>
                <w:i/>
                <w:sz w:val="24"/>
                <w:szCs w:val="24"/>
              </w:rPr>
              <w:t>Phys Med Rehabil Clin N Am., 27</w:t>
            </w:r>
            <w:r w:rsidRPr="005435A9">
              <w:rPr>
                <w:rFonts w:ascii="Arial" w:hAnsi="Arial" w:cs="Arial"/>
                <w:sz w:val="24"/>
                <w:szCs w:val="24"/>
              </w:rPr>
              <w:t xml:space="preserve">(1), 53-77. doi: 10.1016/j.pmr.2015.1008.1001. </w:t>
            </w:r>
          </w:p>
          <w:p w14:paraId="31373877" w14:textId="77777777" w:rsidR="005435A9" w:rsidRPr="005435A9" w:rsidRDefault="005435A9" w:rsidP="005435A9">
            <w:pPr>
              <w:pStyle w:val="EndNoteBibliography"/>
              <w:spacing w:after="0"/>
              <w:ind w:left="720" w:hanging="720"/>
              <w:rPr>
                <w:rFonts w:ascii="Arial" w:hAnsi="Arial" w:cs="Arial"/>
                <w:sz w:val="24"/>
                <w:szCs w:val="24"/>
              </w:rPr>
            </w:pPr>
            <w:r w:rsidRPr="005435A9">
              <w:rPr>
                <w:rFonts w:ascii="Arial" w:hAnsi="Arial" w:cs="Arial"/>
                <w:sz w:val="24"/>
                <w:szCs w:val="24"/>
              </w:rPr>
              <w:t xml:space="preserve">Baker, R. L., Souza, R. B., &amp; Fredericson, M. (2011). Iliotibial band syndrome: soft tissue and biomechanical factors in evaluation and treatment. </w:t>
            </w:r>
            <w:r w:rsidRPr="005435A9">
              <w:rPr>
                <w:rFonts w:ascii="Arial" w:hAnsi="Arial" w:cs="Arial"/>
                <w:i/>
                <w:sz w:val="24"/>
                <w:szCs w:val="24"/>
              </w:rPr>
              <w:t>PM R., 3</w:t>
            </w:r>
            <w:r w:rsidRPr="005435A9">
              <w:rPr>
                <w:rFonts w:ascii="Arial" w:hAnsi="Arial" w:cs="Arial"/>
                <w:sz w:val="24"/>
                <w:szCs w:val="24"/>
              </w:rPr>
              <w:t xml:space="preserve">(6), 550-561. doi: </w:t>
            </w:r>
            <w:r w:rsidRPr="005435A9">
              <w:rPr>
                <w:rFonts w:ascii="Arial" w:hAnsi="Arial" w:cs="Arial"/>
                <w:sz w:val="24"/>
                <w:szCs w:val="24"/>
              </w:rPr>
              <w:lastRenderedPageBreak/>
              <w:t xml:space="preserve">510.1016/j.pmrj.2011.1001.1002. </w:t>
            </w:r>
          </w:p>
          <w:p w14:paraId="2E7DF397" w14:textId="77777777" w:rsidR="005435A9" w:rsidRPr="005435A9" w:rsidRDefault="005435A9" w:rsidP="005435A9">
            <w:pPr>
              <w:pStyle w:val="EndNoteBibliography"/>
              <w:spacing w:after="0"/>
              <w:ind w:left="720" w:hanging="720"/>
              <w:rPr>
                <w:rFonts w:ascii="Arial" w:hAnsi="Arial" w:cs="Arial"/>
                <w:sz w:val="24"/>
                <w:szCs w:val="24"/>
              </w:rPr>
            </w:pPr>
            <w:r w:rsidRPr="005435A9">
              <w:rPr>
                <w:rFonts w:ascii="Arial" w:hAnsi="Arial" w:cs="Arial"/>
                <w:sz w:val="24"/>
                <w:szCs w:val="24"/>
              </w:rPr>
              <w:t xml:space="preserve">Fredericson, M., Cookingham, C. L., Chaudhari, A. M., Dowdell, B. C., Oestreicher, N., &amp; Sahrmann, S. A. (2000). Hip abductor weakness in distance runners with iliotibial band syndrome. </w:t>
            </w:r>
            <w:r w:rsidRPr="005435A9">
              <w:rPr>
                <w:rFonts w:ascii="Arial" w:hAnsi="Arial" w:cs="Arial"/>
                <w:i/>
                <w:sz w:val="24"/>
                <w:szCs w:val="24"/>
              </w:rPr>
              <w:t>Clin J Sport Med, 10</w:t>
            </w:r>
            <w:r w:rsidRPr="005435A9">
              <w:rPr>
                <w:rFonts w:ascii="Arial" w:hAnsi="Arial" w:cs="Arial"/>
                <w:sz w:val="24"/>
                <w:szCs w:val="24"/>
              </w:rPr>
              <w:t xml:space="preserve">(3), 169-175. </w:t>
            </w:r>
          </w:p>
          <w:p w14:paraId="30F6B0D6" w14:textId="77777777" w:rsidR="005435A9" w:rsidRPr="005435A9" w:rsidRDefault="005435A9" w:rsidP="005435A9">
            <w:pPr>
              <w:pStyle w:val="EndNoteBibliography"/>
              <w:spacing w:after="0"/>
              <w:ind w:left="720" w:hanging="720"/>
              <w:rPr>
                <w:rFonts w:ascii="Arial" w:hAnsi="Arial" w:cs="Arial"/>
                <w:sz w:val="24"/>
                <w:szCs w:val="24"/>
                <w:lang w:val="pt-BR"/>
              </w:rPr>
            </w:pPr>
            <w:r w:rsidRPr="005435A9">
              <w:rPr>
                <w:rFonts w:ascii="Arial" w:hAnsi="Arial" w:cs="Arial"/>
                <w:sz w:val="24"/>
                <w:szCs w:val="24"/>
              </w:rPr>
              <w:t xml:space="preserve">Fredericson, M., &amp; Yoon, K. (2006). Physical examination and patellofemoral pain syndrome. </w:t>
            </w:r>
            <w:r w:rsidRPr="005435A9">
              <w:rPr>
                <w:rFonts w:ascii="Arial" w:hAnsi="Arial" w:cs="Arial"/>
                <w:i/>
                <w:sz w:val="24"/>
                <w:szCs w:val="24"/>
                <w:lang w:val="pt-BR"/>
              </w:rPr>
              <w:t>Am J Phys Med Rehabil., 85</w:t>
            </w:r>
            <w:r w:rsidRPr="005435A9">
              <w:rPr>
                <w:rFonts w:ascii="Arial" w:hAnsi="Arial" w:cs="Arial"/>
                <w:sz w:val="24"/>
                <w:szCs w:val="24"/>
                <w:lang w:val="pt-BR"/>
              </w:rPr>
              <w:t xml:space="preserve">(3), 234-243. </w:t>
            </w:r>
          </w:p>
          <w:p w14:paraId="02EAD870" w14:textId="77777777" w:rsidR="005435A9" w:rsidRPr="005435A9" w:rsidRDefault="005435A9" w:rsidP="005435A9">
            <w:pPr>
              <w:pStyle w:val="EndNoteBibliography"/>
              <w:spacing w:after="0"/>
              <w:ind w:left="720" w:hanging="720"/>
              <w:rPr>
                <w:rFonts w:ascii="Arial" w:hAnsi="Arial" w:cs="Arial"/>
                <w:sz w:val="24"/>
                <w:szCs w:val="24"/>
              </w:rPr>
            </w:pPr>
            <w:r w:rsidRPr="005435A9">
              <w:rPr>
                <w:rFonts w:ascii="Arial" w:hAnsi="Arial" w:cs="Arial"/>
                <w:sz w:val="24"/>
                <w:szCs w:val="24"/>
                <w:lang w:val="pt-BR"/>
              </w:rPr>
              <w:t xml:space="preserve">Nascimento, L. R., Teixeira-Salmela, L. F., Souza, R. B., &amp; Resende, R. A. (2018). </w:t>
            </w:r>
            <w:r w:rsidRPr="005435A9">
              <w:rPr>
                <w:rFonts w:ascii="Arial" w:hAnsi="Arial" w:cs="Arial"/>
                <w:sz w:val="24"/>
                <w:szCs w:val="24"/>
              </w:rPr>
              <w:t xml:space="preserve">Hip and Knee Strengthening Is More Effective Than Knee Strengthening Alone for Reducing Pain and Improving Activity in Individuals With Patellofemoral Pain: A </w:t>
            </w:r>
            <w:r w:rsidRPr="005435A9">
              <w:rPr>
                <w:rFonts w:ascii="Arial" w:hAnsi="Arial" w:cs="Arial"/>
                <w:sz w:val="24"/>
                <w:szCs w:val="24"/>
              </w:rPr>
              <w:lastRenderedPageBreak/>
              <w:t xml:space="preserve">Systematic Review With Meta-analysis. </w:t>
            </w:r>
            <w:r w:rsidRPr="005435A9">
              <w:rPr>
                <w:rFonts w:ascii="Arial" w:hAnsi="Arial" w:cs="Arial"/>
                <w:i/>
                <w:sz w:val="24"/>
                <w:szCs w:val="24"/>
              </w:rPr>
              <w:t>J Orthop Sports Phys Ther., 48</w:t>
            </w:r>
            <w:r w:rsidRPr="005435A9">
              <w:rPr>
                <w:rFonts w:ascii="Arial" w:hAnsi="Arial" w:cs="Arial"/>
                <w:sz w:val="24"/>
                <w:szCs w:val="24"/>
              </w:rPr>
              <w:t xml:space="preserve">(1), 19-31. doi: 10.2519/jospt.2018.7365. Epub 2017 Oct 2515. </w:t>
            </w:r>
          </w:p>
          <w:p w14:paraId="067DFA3C" w14:textId="77777777" w:rsidR="005435A9" w:rsidRPr="005435A9" w:rsidRDefault="005435A9" w:rsidP="005435A9">
            <w:pPr>
              <w:pStyle w:val="EndNoteBibliography"/>
              <w:ind w:left="720" w:hanging="720"/>
              <w:rPr>
                <w:rFonts w:ascii="Arial" w:hAnsi="Arial" w:cs="Arial"/>
                <w:sz w:val="24"/>
                <w:szCs w:val="24"/>
              </w:rPr>
            </w:pPr>
            <w:r w:rsidRPr="005435A9">
              <w:rPr>
                <w:rFonts w:ascii="Arial" w:hAnsi="Arial" w:cs="Arial"/>
                <w:sz w:val="24"/>
                <w:szCs w:val="24"/>
              </w:rPr>
              <w:t xml:space="preserve">Noehren, B., Davis, I., &amp; Hamill, J. (2007). ASB clinical biomechanics award winner 2006 prospective study of the biomechanical factors associated with iliotibial band syndrome. </w:t>
            </w:r>
            <w:r w:rsidRPr="005435A9">
              <w:rPr>
                <w:rFonts w:ascii="Arial" w:hAnsi="Arial" w:cs="Arial"/>
                <w:i/>
                <w:sz w:val="24"/>
                <w:szCs w:val="24"/>
              </w:rPr>
              <w:t>Clin Biomech (Bristol, Avon), 22</w:t>
            </w:r>
            <w:r w:rsidRPr="005435A9">
              <w:rPr>
                <w:rFonts w:ascii="Arial" w:hAnsi="Arial" w:cs="Arial"/>
                <w:sz w:val="24"/>
                <w:szCs w:val="24"/>
              </w:rPr>
              <w:t>(9), 951-956. doi:S0268-0033(07)00140-4 [pii]</w:t>
            </w:r>
          </w:p>
          <w:p w14:paraId="29F59675" w14:textId="77777777" w:rsidR="005435A9" w:rsidRPr="005435A9" w:rsidRDefault="005435A9" w:rsidP="005435A9">
            <w:pPr>
              <w:pStyle w:val="EndNoteBibliography"/>
              <w:spacing w:after="0"/>
              <w:ind w:left="720" w:hanging="720"/>
              <w:rPr>
                <w:rFonts w:ascii="Arial" w:hAnsi="Arial" w:cs="Arial"/>
                <w:sz w:val="24"/>
                <w:szCs w:val="24"/>
              </w:rPr>
            </w:pPr>
            <w:r w:rsidRPr="005435A9">
              <w:rPr>
                <w:rFonts w:ascii="Arial" w:hAnsi="Arial" w:cs="Arial"/>
                <w:sz w:val="24"/>
                <w:szCs w:val="24"/>
              </w:rPr>
              <w:t>10.1016/j.clinbiomech.2007.07.001 [doi]</w:t>
            </w:r>
          </w:p>
          <w:p w14:paraId="4D99DBFD" w14:textId="77777777" w:rsidR="005435A9" w:rsidRPr="005435A9" w:rsidRDefault="005435A9" w:rsidP="005435A9">
            <w:pPr>
              <w:pStyle w:val="EndNoteBibliography"/>
              <w:spacing w:after="0"/>
              <w:ind w:left="720" w:hanging="720"/>
              <w:rPr>
                <w:rFonts w:ascii="Arial" w:hAnsi="Arial" w:cs="Arial"/>
                <w:sz w:val="24"/>
                <w:szCs w:val="24"/>
              </w:rPr>
            </w:pPr>
            <w:r w:rsidRPr="005435A9">
              <w:rPr>
                <w:rFonts w:ascii="Arial" w:hAnsi="Arial" w:cs="Arial"/>
                <w:sz w:val="24"/>
                <w:szCs w:val="24"/>
                <w:lang w:val="de-DE"/>
              </w:rPr>
              <w:t xml:space="preserve">Noehren, B., Schmitz, A., Hempel, R., Westlake, C., &amp; Black, W. (2014). </w:t>
            </w:r>
            <w:r w:rsidRPr="005435A9">
              <w:rPr>
                <w:rFonts w:ascii="Arial" w:hAnsi="Arial" w:cs="Arial"/>
                <w:sz w:val="24"/>
                <w:szCs w:val="24"/>
              </w:rPr>
              <w:t xml:space="preserve">Assessment of strength, flexibility, and running mechanics in men with iliotibial band syndrome. </w:t>
            </w:r>
            <w:r w:rsidRPr="005435A9">
              <w:rPr>
                <w:rFonts w:ascii="Arial" w:hAnsi="Arial" w:cs="Arial"/>
                <w:i/>
                <w:sz w:val="24"/>
                <w:szCs w:val="24"/>
              </w:rPr>
              <w:t>J Orthop Sports Phys Ther., 44</w:t>
            </w:r>
            <w:r w:rsidRPr="005435A9">
              <w:rPr>
                <w:rFonts w:ascii="Arial" w:hAnsi="Arial" w:cs="Arial"/>
                <w:sz w:val="24"/>
                <w:szCs w:val="24"/>
              </w:rPr>
              <w:t xml:space="preserve">(3), 217-222. doi: </w:t>
            </w:r>
            <w:r w:rsidRPr="005435A9">
              <w:rPr>
                <w:rFonts w:ascii="Arial" w:hAnsi="Arial" w:cs="Arial"/>
                <w:sz w:val="24"/>
                <w:szCs w:val="24"/>
              </w:rPr>
              <w:lastRenderedPageBreak/>
              <w:t xml:space="preserve">210.2519/jospt.2014.4991. Epub 2014 Jan 2522. </w:t>
            </w:r>
          </w:p>
          <w:p w14:paraId="22994D2B" w14:textId="77777777" w:rsidR="005435A9" w:rsidRPr="005435A9" w:rsidRDefault="005435A9" w:rsidP="005435A9">
            <w:pPr>
              <w:pStyle w:val="EndNoteBibliography"/>
              <w:spacing w:after="0"/>
              <w:ind w:left="720" w:hanging="720"/>
              <w:rPr>
                <w:rFonts w:ascii="Arial" w:hAnsi="Arial" w:cs="Arial"/>
                <w:sz w:val="24"/>
                <w:szCs w:val="24"/>
              </w:rPr>
            </w:pPr>
            <w:r w:rsidRPr="005435A9">
              <w:rPr>
                <w:rFonts w:ascii="Arial" w:hAnsi="Arial" w:cs="Arial"/>
                <w:sz w:val="24"/>
                <w:szCs w:val="24"/>
              </w:rPr>
              <w:t xml:space="preserve">Souza, R. B., Draper, C. E., Fredericson, M., &amp; Powers, C. M. (2010). Femur rotation and patellofemoral joint kinematics: a weight-bearing magnetic resonance imaging analysis. </w:t>
            </w:r>
            <w:r w:rsidRPr="005435A9">
              <w:rPr>
                <w:rFonts w:ascii="Arial" w:hAnsi="Arial" w:cs="Arial"/>
                <w:i/>
                <w:sz w:val="24"/>
                <w:szCs w:val="24"/>
              </w:rPr>
              <w:t>J Orthop Sports Phys Ther., 40</w:t>
            </w:r>
            <w:r w:rsidRPr="005435A9">
              <w:rPr>
                <w:rFonts w:ascii="Arial" w:hAnsi="Arial" w:cs="Arial"/>
                <w:sz w:val="24"/>
                <w:szCs w:val="24"/>
              </w:rPr>
              <w:t xml:space="preserve">(5), 277-285. </w:t>
            </w:r>
          </w:p>
          <w:p w14:paraId="6E323B17" w14:textId="77777777" w:rsidR="005435A9" w:rsidRPr="005435A9" w:rsidRDefault="005435A9" w:rsidP="005435A9">
            <w:pPr>
              <w:pStyle w:val="EndNoteBibliography"/>
              <w:ind w:left="720" w:hanging="720"/>
              <w:rPr>
                <w:rFonts w:ascii="Arial" w:hAnsi="Arial" w:cs="Arial"/>
                <w:sz w:val="24"/>
                <w:szCs w:val="24"/>
              </w:rPr>
            </w:pPr>
            <w:r w:rsidRPr="005435A9">
              <w:rPr>
                <w:rFonts w:ascii="Arial" w:hAnsi="Arial" w:cs="Arial"/>
                <w:sz w:val="24"/>
                <w:szCs w:val="24"/>
              </w:rPr>
              <w:t xml:space="preserve">Souza, R. B., &amp; Powers, C. M. (2009). Differences in hip kinematics, muscle strength, and muscle activation between subjects with and without patellofemoral pain. </w:t>
            </w:r>
            <w:r w:rsidRPr="005435A9">
              <w:rPr>
                <w:rFonts w:ascii="Arial" w:hAnsi="Arial" w:cs="Arial"/>
                <w:i/>
                <w:sz w:val="24"/>
                <w:szCs w:val="24"/>
              </w:rPr>
              <w:t>J Orthop Sports Phys Ther, 39</w:t>
            </w:r>
            <w:r w:rsidRPr="005435A9">
              <w:rPr>
                <w:rFonts w:ascii="Arial" w:hAnsi="Arial" w:cs="Arial"/>
                <w:sz w:val="24"/>
                <w:szCs w:val="24"/>
              </w:rPr>
              <w:t>(1), 12-19. doi:1449 [pii]</w:t>
            </w:r>
          </w:p>
          <w:p w14:paraId="1811E4B5" w14:textId="77777777" w:rsidR="005435A9" w:rsidRPr="005435A9" w:rsidRDefault="005435A9" w:rsidP="005435A9">
            <w:pPr>
              <w:pStyle w:val="EndNoteBibliography"/>
              <w:ind w:left="720" w:hanging="720"/>
              <w:rPr>
                <w:rFonts w:ascii="Arial" w:hAnsi="Arial" w:cs="Arial"/>
                <w:sz w:val="24"/>
                <w:szCs w:val="24"/>
              </w:rPr>
            </w:pPr>
            <w:r w:rsidRPr="005435A9">
              <w:rPr>
                <w:rFonts w:ascii="Arial" w:hAnsi="Arial" w:cs="Arial"/>
                <w:sz w:val="24"/>
                <w:szCs w:val="24"/>
              </w:rPr>
              <w:t>10.2519/jospt.2009.2885 [doi]</w:t>
            </w:r>
          </w:p>
          <w:p w14:paraId="017FB745" w14:textId="77777777" w:rsidR="00EE79E6" w:rsidRPr="005435A9" w:rsidRDefault="005435A9" w:rsidP="005435A9">
            <w:pPr>
              <w:rPr>
                <w:rFonts w:ascii="Arial" w:hAnsi="Arial" w:cs="Arial"/>
                <w:sz w:val="24"/>
                <w:szCs w:val="24"/>
              </w:rPr>
            </w:pPr>
            <w:r w:rsidRPr="005435A9">
              <w:rPr>
                <w:rFonts w:ascii="Arial" w:hAnsi="Arial" w:cs="Arial"/>
                <w:sz w:val="24"/>
                <w:szCs w:val="24"/>
              </w:rPr>
              <w:fldChar w:fldCharType="end"/>
            </w:r>
          </w:p>
        </w:tc>
        <w:tc>
          <w:tcPr>
            <w:tcW w:w="2340" w:type="dxa"/>
          </w:tcPr>
          <w:p w14:paraId="1BA6786F" w14:textId="77777777" w:rsidR="00EE79E6" w:rsidRDefault="00EE79E6" w:rsidP="00EE79E6">
            <w:pPr>
              <w:rPr>
                <w:rFonts w:ascii="Arial" w:hAnsi="Arial" w:cs="Arial"/>
                <w:sz w:val="24"/>
                <w:szCs w:val="24"/>
              </w:rPr>
            </w:pPr>
            <w:r>
              <w:rPr>
                <w:rFonts w:ascii="Arial" w:hAnsi="Arial" w:cs="Arial"/>
                <w:sz w:val="24"/>
                <w:szCs w:val="24"/>
              </w:rPr>
              <w:lastRenderedPageBreak/>
              <w:t>Bob Baker, PT, PhD, MBA, OCS</w:t>
            </w:r>
          </w:p>
          <w:p w14:paraId="5C66EDCD" w14:textId="77777777" w:rsidR="00EE79E6" w:rsidRDefault="00EE79E6" w:rsidP="00EE79E6">
            <w:pPr>
              <w:rPr>
                <w:rFonts w:ascii="Arial" w:hAnsi="Arial" w:cs="Arial"/>
                <w:sz w:val="24"/>
                <w:szCs w:val="24"/>
              </w:rPr>
            </w:pPr>
            <w:r>
              <w:rPr>
                <w:rFonts w:ascii="Arial" w:hAnsi="Arial" w:cs="Arial"/>
                <w:sz w:val="24"/>
                <w:szCs w:val="24"/>
              </w:rPr>
              <w:t>July 15, 2020</w:t>
            </w:r>
          </w:p>
          <w:p w14:paraId="73BDAEA5" w14:textId="77777777" w:rsidR="00EE79E6" w:rsidRDefault="00EE79E6" w:rsidP="00EE79E6">
            <w:pPr>
              <w:rPr>
                <w:rFonts w:ascii="Arial" w:hAnsi="Arial" w:cs="Arial"/>
                <w:sz w:val="24"/>
                <w:szCs w:val="24"/>
              </w:rPr>
            </w:pPr>
            <w:r>
              <w:rPr>
                <w:rFonts w:ascii="Arial" w:hAnsi="Arial" w:cs="Arial"/>
                <w:sz w:val="24"/>
                <w:szCs w:val="24"/>
              </w:rPr>
              <w:t>Written Comment</w:t>
            </w:r>
          </w:p>
        </w:tc>
        <w:tc>
          <w:tcPr>
            <w:tcW w:w="3240" w:type="dxa"/>
          </w:tcPr>
          <w:p w14:paraId="4EE1D7F1" w14:textId="77777777" w:rsidR="00CB7336" w:rsidRDefault="008B79DA" w:rsidP="008B1BD5">
            <w:pPr>
              <w:rPr>
                <w:rFonts w:ascii="Arial" w:hAnsi="Arial" w:cs="Arial"/>
                <w:sz w:val="24"/>
                <w:szCs w:val="24"/>
              </w:rPr>
            </w:pPr>
            <w:r>
              <w:rPr>
                <w:rFonts w:ascii="Arial" w:hAnsi="Arial" w:cs="Arial"/>
                <w:sz w:val="24"/>
                <w:szCs w:val="24"/>
              </w:rPr>
              <w:t>Agree in part. Disagree in part. Ag</w:t>
            </w:r>
            <w:r w:rsidR="00551254">
              <w:rPr>
                <w:rFonts w:ascii="Arial" w:hAnsi="Arial" w:cs="Arial"/>
                <w:sz w:val="24"/>
                <w:szCs w:val="24"/>
              </w:rPr>
              <w:t>ree that exercise is moderately recommended for patellofemoral joint pain. Disagree, in part, that PFPS is the mo</w:t>
            </w:r>
            <w:r w:rsidR="001F4E66">
              <w:rPr>
                <w:rFonts w:ascii="Arial" w:hAnsi="Arial" w:cs="Arial"/>
                <w:sz w:val="24"/>
                <w:szCs w:val="24"/>
              </w:rPr>
              <w:t>st common type of anterior knee</w:t>
            </w:r>
            <w:r w:rsidR="00F422CD">
              <w:rPr>
                <w:rFonts w:ascii="Arial" w:hAnsi="Arial" w:cs="Arial"/>
                <w:sz w:val="24"/>
                <w:szCs w:val="24"/>
              </w:rPr>
              <w:t xml:space="preserve"> injury</w:t>
            </w:r>
            <w:r w:rsidR="001F4E66">
              <w:rPr>
                <w:rFonts w:ascii="Arial" w:hAnsi="Arial" w:cs="Arial"/>
                <w:sz w:val="24"/>
                <w:szCs w:val="24"/>
              </w:rPr>
              <w:t xml:space="preserve">, it is </w:t>
            </w:r>
            <w:proofErr w:type="gramStart"/>
            <w:r w:rsidR="001F4E66">
              <w:rPr>
                <w:rFonts w:ascii="Arial" w:hAnsi="Arial" w:cs="Arial"/>
                <w:sz w:val="24"/>
                <w:szCs w:val="24"/>
              </w:rPr>
              <w:t>definitely a</w:t>
            </w:r>
            <w:proofErr w:type="gramEnd"/>
            <w:r w:rsidR="001F4E66">
              <w:rPr>
                <w:rFonts w:ascii="Arial" w:hAnsi="Arial" w:cs="Arial"/>
                <w:sz w:val="24"/>
                <w:szCs w:val="24"/>
              </w:rPr>
              <w:t xml:space="preserve"> common type of anterior knee injury</w:t>
            </w:r>
            <w:r w:rsidR="00180AF2">
              <w:rPr>
                <w:rFonts w:ascii="Arial" w:hAnsi="Arial" w:cs="Arial"/>
                <w:sz w:val="24"/>
                <w:szCs w:val="24"/>
              </w:rPr>
              <w:t>.</w:t>
            </w:r>
            <w:r w:rsidR="001F4E66">
              <w:rPr>
                <w:rFonts w:ascii="Arial" w:hAnsi="Arial" w:cs="Arial"/>
                <w:sz w:val="24"/>
                <w:szCs w:val="24"/>
              </w:rPr>
              <w:t xml:space="preserve"> </w:t>
            </w:r>
            <w:r w:rsidR="00180AF2">
              <w:rPr>
                <w:rFonts w:ascii="Arial" w:hAnsi="Arial" w:cs="Arial"/>
                <w:sz w:val="24"/>
                <w:szCs w:val="24"/>
              </w:rPr>
              <w:t xml:space="preserve">Other than the Nascimento study, all of </w:t>
            </w:r>
            <w:r w:rsidR="00935B61">
              <w:rPr>
                <w:rFonts w:ascii="Arial" w:hAnsi="Arial" w:cs="Arial"/>
                <w:sz w:val="24"/>
                <w:szCs w:val="24"/>
              </w:rPr>
              <w:t xml:space="preserve">the other studies in </w:t>
            </w:r>
            <w:r w:rsidR="00180AF2">
              <w:rPr>
                <w:rFonts w:ascii="Arial" w:hAnsi="Arial" w:cs="Arial"/>
                <w:sz w:val="24"/>
                <w:szCs w:val="24"/>
              </w:rPr>
              <w:t>commenter</w:t>
            </w:r>
            <w:r w:rsidR="00935B61">
              <w:rPr>
                <w:rFonts w:ascii="Arial" w:hAnsi="Arial" w:cs="Arial"/>
                <w:sz w:val="24"/>
                <w:szCs w:val="24"/>
              </w:rPr>
              <w:t>’s</w:t>
            </w:r>
            <w:r w:rsidR="00180AF2">
              <w:rPr>
                <w:rFonts w:ascii="Arial" w:hAnsi="Arial" w:cs="Arial"/>
                <w:sz w:val="24"/>
                <w:szCs w:val="24"/>
              </w:rPr>
              <w:t xml:space="preserve"> </w:t>
            </w:r>
            <w:r w:rsidR="00935B61">
              <w:rPr>
                <w:rFonts w:ascii="Arial" w:hAnsi="Arial" w:cs="Arial"/>
                <w:sz w:val="24"/>
                <w:szCs w:val="24"/>
              </w:rPr>
              <w:t xml:space="preserve">list of references </w:t>
            </w:r>
            <w:r w:rsidR="00610F07">
              <w:rPr>
                <w:rFonts w:ascii="Arial" w:hAnsi="Arial" w:cs="Arial"/>
                <w:sz w:val="24"/>
                <w:szCs w:val="24"/>
              </w:rPr>
              <w:t xml:space="preserve">(Baker, Baker, </w:t>
            </w:r>
            <w:proofErr w:type="spellStart"/>
            <w:r w:rsidR="00610F07">
              <w:rPr>
                <w:rFonts w:ascii="Arial" w:hAnsi="Arial" w:cs="Arial"/>
                <w:sz w:val="24"/>
                <w:szCs w:val="24"/>
              </w:rPr>
              <w:t>Fredericson</w:t>
            </w:r>
            <w:proofErr w:type="spellEnd"/>
            <w:r w:rsidR="00610F07">
              <w:rPr>
                <w:rFonts w:ascii="Arial" w:hAnsi="Arial" w:cs="Arial"/>
                <w:sz w:val="24"/>
                <w:szCs w:val="24"/>
              </w:rPr>
              <w:t xml:space="preserve">, </w:t>
            </w:r>
            <w:proofErr w:type="spellStart"/>
            <w:r w:rsidR="00610F07">
              <w:rPr>
                <w:rFonts w:ascii="Arial" w:hAnsi="Arial" w:cs="Arial"/>
                <w:sz w:val="24"/>
                <w:szCs w:val="24"/>
              </w:rPr>
              <w:t>Fredericson</w:t>
            </w:r>
            <w:proofErr w:type="spellEnd"/>
            <w:r w:rsidR="00610F07">
              <w:rPr>
                <w:rFonts w:ascii="Arial" w:hAnsi="Arial" w:cs="Arial"/>
                <w:sz w:val="24"/>
                <w:szCs w:val="24"/>
              </w:rPr>
              <w:t xml:space="preserve">, </w:t>
            </w:r>
            <w:proofErr w:type="spellStart"/>
            <w:r w:rsidR="001D01AC">
              <w:rPr>
                <w:rFonts w:ascii="Arial" w:hAnsi="Arial" w:cs="Arial"/>
                <w:sz w:val="24"/>
                <w:szCs w:val="24"/>
              </w:rPr>
              <w:t>Noehren</w:t>
            </w:r>
            <w:proofErr w:type="spellEnd"/>
            <w:r w:rsidR="001D01AC">
              <w:rPr>
                <w:rFonts w:ascii="Arial" w:hAnsi="Arial" w:cs="Arial"/>
                <w:sz w:val="24"/>
                <w:szCs w:val="24"/>
              </w:rPr>
              <w:t xml:space="preserve">, </w:t>
            </w:r>
            <w:proofErr w:type="spellStart"/>
            <w:r w:rsidR="001D01AC">
              <w:rPr>
                <w:rFonts w:ascii="Arial" w:hAnsi="Arial" w:cs="Arial"/>
                <w:sz w:val="24"/>
                <w:szCs w:val="24"/>
              </w:rPr>
              <w:t>Noehren</w:t>
            </w:r>
            <w:proofErr w:type="spellEnd"/>
            <w:r w:rsidR="001D01AC">
              <w:rPr>
                <w:rFonts w:ascii="Arial" w:hAnsi="Arial" w:cs="Arial"/>
                <w:sz w:val="24"/>
                <w:szCs w:val="24"/>
              </w:rPr>
              <w:t xml:space="preserve">, Souza, and Souza) </w:t>
            </w:r>
            <w:r w:rsidR="00180AF2">
              <w:rPr>
                <w:rFonts w:ascii="Arial" w:hAnsi="Arial" w:cs="Arial"/>
                <w:sz w:val="24"/>
                <w:szCs w:val="24"/>
              </w:rPr>
              <w:t>are</w:t>
            </w:r>
            <w:r w:rsidR="008726C4">
              <w:rPr>
                <w:rFonts w:ascii="Arial" w:hAnsi="Arial" w:cs="Arial"/>
                <w:sz w:val="24"/>
                <w:szCs w:val="24"/>
              </w:rPr>
              <w:t xml:space="preserve"> lower-level quality evidence</w:t>
            </w:r>
            <w:r w:rsidR="00935B61">
              <w:rPr>
                <w:rFonts w:ascii="Arial" w:hAnsi="Arial" w:cs="Arial"/>
                <w:sz w:val="24"/>
                <w:szCs w:val="24"/>
              </w:rPr>
              <w:t xml:space="preserve"> (See above regarding ACOEM’s use of moderate-to high-quality </w:t>
            </w:r>
            <w:r w:rsidR="00935B61">
              <w:rPr>
                <w:rFonts w:ascii="Arial" w:hAnsi="Arial" w:cs="Arial"/>
                <w:sz w:val="24"/>
                <w:szCs w:val="24"/>
              </w:rPr>
              <w:lastRenderedPageBreak/>
              <w:t>literature o</w:t>
            </w:r>
            <w:r w:rsidR="008726C4">
              <w:rPr>
                <w:rFonts w:ascii="Arial" w:hAnsi="Arial" w:cs="Arial"/>
                <w:sz w:val="24"/>
                <w:szCs w:val="24"/>
              </w:rPr>
              <w:t xml:space="preserve">nly in making recommendations) and, as a result, does not meet ACOEM’s methodological standards to support a treatment recommendation. </w:t>
            </w:r>
            <w:r w:rsidR="00326E48">
              <w:rPr>
                <w:rFonts w:ascii="Arial" w:hAnsi="Arial" w:cs="Arial"/>
                <w:sz w:val="24"/>
                <w:szCs w:val="24"/>
              </w:rPr>
              <w:t>As far as the Nascimento, Teixeira-</w:t>
            </w:r>
            <w:proofErr w:type="spellStart"/>
            <w:r w:rsidR="00326E48">
              <w:rPr>
                <w:rFonts w:ascii="Arial" w:hAnsi="Arial" w:cs="Arial"/>
                <w:sz w:val="24"/>
                <w:szCs w:val="24"/>
              </w:rPr>
              <w:t>Salmela</w:t>
            </w:r>
            <w:proofErr w:type="spellEnd"/>
            <w:r w:rsidR="00326E48">
              <w:rPr>
                <w:rFonts w:ascii="Arial" w:hAnsi="Arial" w:cs="Arial"/>
                <w:sz w:val="24"/>
                <w:szCs w:val="24"/>
              </w:rPr>
              <w:t xml:space="preserve">, </w:t>
            </w:r>
            <w:proofErr w:type="spellStart"/>
            <w:r w:rsidR="00326E48">
              <w:rPr>
                <w:rFonts w:ascii="Arial" w:hAnsi="Arial" w:cs="Arial"/>
                <w:sz w:val="24"/>
                <w:szCs w:val="24"/>
              </w:rPr>
              <w:t>Souze</w:t>
            </w:r>
            <w:proofErr w:type="spellEnd"/>
            <w:r w:rsidR="00326E48">
              <w:rPr>
                <w:rFonts w:ascii="Arial" w:hAnsi="Arial" w:cs="Arial"/>
                <w:sz w:val="24"/>
                <w:szCs w:val="24"/>
              </w:rPr>
              <w:t xml:space="preserve">, &amp; </w:t>
            </w:r>
            <w:proofErr w:type="spellStart"/>
            <w:r w:rsidR="00326E48">
              <w:rPr>
                <w:rFonts w:ascii="Arial" w:hAnsi="Arial" w:cs="Arial"/>
                <w:sz w:val="24"/>
                <w:szCs w:val="24"/>
              </w:rPr>
              <w:t>Resende</w:t>
            </w:r>
            <w:proofErr w:type="spellEnd"/>
            <w:r w:rsidR="00326E48">
              <w:rPr>
                <w:rFonts w:ascii="Arial" w:hAnsi="Arial" w:cs="Arial"/>
                <w:sz w:val="24"/>
                <w:szCs w:val="24"/>
              </w:rPr>
              <w:t xml:space="preserve"> trial referenced by commenter, it concludes that hip and knee strengthening is effective and superior to knee strengthening alone for decreasing pain and improving activity in persons with patellofemoral pain; however, these outcomes were achieved without concurrent change in strength. Because these conclusions appear to be consistent with ACOEM’s current exercise recommendation</w:t>
            </w:r>
            <w:r w:rsidR="001D01AC">
              <w:rPr>
                <w:rFonts w:ascii="Arial" w:hAnsi="Arial" w:cs="Arial"/>
                <w:sz w:val="24"/>
                <w:szCs w:val="24"/>
              </w:rPr>
              <w:t>, no changes will be made.</w:t>
            </w:r>
            <w:r w:rsidR="00326E48">
              <w:rPr>
                <w:rFonts w:ascii="Arial" w:hAnsi="Arial" w:cs="Arial"/>
                <w:sz w:val="24"/>
                <w:szCs w:val="24"/>
              </w:rPr>
              <w:t xml:space="preserve"> </w:t>
            </w:r>
            <w:r w:rsidR="001D01AC">
              <w:rPr>
                <w:rFonts w:ascii="Arial" w:hAnsi="Arial" w:cs="Arial"/>
                <w:sz w:val="24"/>
                <w:szCs w:val="24"/>
              </w:rPr>
              <w:lastRenderedPageBreak/>
              <w:t xml:space="preserve">ACOEM’s current </w:t>
            </w:r>
            <w:r w:rsidR="00326E48">
              <w:rPr>
                <w:rFonts w:ascii="Arial" w:hAnsi="Arial" w:cs="Arial"/>
                <w:sz w:val="24"/>
                <w:szCs w:val="24"/>
              </w:rPr>
              <w:t>exercise recommendation does</w:t>
            </w:r>
            <w:r w:rsidR="00610F07">
              <w:rPr>
                <w:rFonts w:ascii="Arial" w:hAnsi="Arial" w:cs="Arial"/>
                <w:sz w:val="24"/>
                <w:szCs w:val="24"/>
              </w:rPr>
              <w:t xml:space="preserve"> </w:t>
            </w:r>
            <w:r w:rsidR="001D01AC">
              <w:rPr>
                <w:rFonts w:ascii="Arial" w:hAnsi="Arial" w:cs="Arial"/>
                <w:sz w:val="24"/>
                <w:szCs w:val="24"/>
              </w:rPr>
              <w:t>not specify the type of intervention</w:t>
            </w:r>
            <w:r w:rsidR="00610F07">
              <w:rPr>
                <w:rFonts w:ascii="Arial" w:hAnsi="Arial" w:cs="Arial"/>
                <w:sz w:val="24"/>
                <w:szCs w:val="24"/>
              </w:rPr>
              <w:t xml:space="preserve"> that is being recommended. Moreover, ACOEM recognizes that knee pain is usually focally felt in the knee joint. However, some cases are experienced with pain primarily in the hip region. Therefore, the type of exercise intervention will depend on the clinical indications of a </w:t>
            </w:r>
            <w:proofErr w:type="gramStart"/>
            <w:r w:rsidR="00610F07">
              <w:rPr>
                <w:rFonts w:ascii="Arial" w:hAnsi="Arial" w:cs="Arial"/>
                <w:sz w:val="24"/>
                <w:szCs w:val="24"/>
              </w:rPr>
              <w:t>particular patient</w:t>
            </w:r>
            <w:proofErr w:type="gramEnd"/>
            <w:r w:rsidR="00610F07">
              <w:rPr>
                <w:rFonts w:ascii="Arial" w:hAnsi="Arial" w:cs="Arial"/>
                <w:sz w:val="24"/>
                <w:szCs w:val="24"/>
              </w:rPr>
              <w:t xml:space="preserve">. Finally, it does not appear the Nascimento trial was referenced in ACOEM’s Knee Disorder’s </w:t>
            </w:r>
            <w:r w:rsidR="008B1BD5">
              <w:rPr>
                <w:rFonts w:ascii="Arial" w:hAnsi="Arial" w:cs="Arial"/>
                <w:sz w:val="24"/>
                <w:szCs w:val="24"/>
              </w:rPr>
              <w:t>Guideline, the DWC</w:t>
            </w:r>
            <w:r w:rsidR="00610F07">
              <w:rPr>
                <w:rFonts w:ascii="Arial" w:hAnsi="Arial" w:cs="Arial"/>
                <w:sz w:val="24"/>
                <w:szCs w:val="24"/>
              </w:rPr>
              <w:t xml:space="preserve"> </w:t>
            </w:r>
            <w:r w:rsidR="008B1BD5">
              <w:rPr>
                <w:rFonts w:ascii="Arial" w:hAnsi="Arial" w:cs="Arial"/>
                <w:sz w:val="24"/>
                <w:szCs w:val="24"/>
              </w:rPr>
              <w:t>encourages the commenter to</w:t>
            </w:r>
            <w:r w:rsidR="00610F07">
              <w:rPr>
                <w:rFonts w:ascii="Arial" w:hAnsi="Arial" w:cs="Arial"/>
                <w:sz w:val="24"/>
                <w:szCs w:val="24"/>
              </w:rPr>
              <w:t xml:space="preserve"> submit a copy of this trial to </w:t>
            </w:r>
            <w:r w:rsidR="001D01AC">
              <w:rPr>
                <w:rFonts w:ascii="Arial" w:hAnsi="Arial" w:cs="Arial"/>
                <w:sz w:val="24"/>
                <w:szCs w:val="24"/>
              </w:rPr>
              <w:t>ACOEM for review and evaluation for possible inclusion in their next focused review.</w:t>
            </w:r>
            <w:r w:rsidR="00935B61">
              <w:rPr>
                <w:rFonts w:ascii="Arial" w:hAnsi="Arial" w:cs="Arial"/>
                <w:sz w:val="24"/>
                <w:szCs w:val="24"/>
              </w:rPr>
              <w:t xml:space="preserve"> </w:t>
            </w:r>
            <w:r w:rsidR="00CB7336">
              <w:rPr>
                <w:rFonts w:ascii="Arial" w:hAnsi="Arial" w:cs="Arial"/>
                <w:sz w:val="24"/>
                <w:szCs w:val="24"/>
              </w:rPr>
              <w:t xml:space="preserve">Here </w:t>
            </w:r>
            <w:r w:rsidR="00CB7336">
              <w:rPr>
                <w:rFonts w:ascii="Arial" w:hAnsi="Arial" w:cs="Arial"/>
                <w:sz w:val="24"/>
                <w:szCs w:val="24"/>
              </w:rPr>
              <w:lastRenderedPageBreak/>
              <w:t xml:space="preserve">are links that can be used to provide input to ACOEM: </w:t>
            </w:r>
          </w:p>
          <w:p w14:paraId="492616E3" w14:textId="77777777" w:rsidR="00CB7336" w:rsidRDefault="00CB7336" w:rsidP="00CB7336">
            <w:pPr>
              <w:rPr>
                <w:rFonts w:ascii="Arial" w:hAnsi="Arial" w:cs="Arial"/>
                <w:sz w:val="24"/>
                <w:szCs w:val="24"/>
              </w:rPr>
            </w:pPr>
          </w:p>
          <w:p w14:paraId="5548D03D" w14:textId="77777777" w:rsidR="00CB7336" w:rsidRDefault="00F927A4" w:rsidP="00CB7336">
            <w:pPr>
              <w:rPr>
                <w:rFonts w:ascii="Arial" w:hAnsi="Arial" w:cs="Arial"/>
                <w:sz w:val="24"/>
                <w:szCs w:val="24"/>
              </w:rPr>
            </w:pPr>
            <w:hyperlink r:id="rId8" w:history="1">
              <w:r w:rsidR="00CB7336" w:rsidRPr="008F4454">
                <w:rPr>
                  <w:rStyle w:val="Hyperlink"/>
                  <w:rFonts w:ascii="Arial" w:hAnsi="Arial" w:cs="Arial"/>
                  <w:bCs/>
                  <w:sz w:val="24"/>
                  <w:szCs w:val="24"/>
                </w:rPr>
                <w:t>Stakeholder/Patient Input</w:t>
              </w:r>
              <w:r w:rsidR="00CB7336" w:rsidRPr="008F4454">
                <w:rPr>
                  <w:rStyle w:val="Hyperlink"/>
                  <w:rFonts w:ascii="Arial" w:hAnsi="Arial" w:cs="Arial"/>
                  <w:sz w:val="24"/>
                  <w:szCs w:val="24"/>
                </w:rPr>
                <w:t>:</w:t>
              </w:r>
            </w:hyperlink>
            <w:r w:rsidR="00CB7336" w:rsidRPr="00CB7336">
              <w:rPr>
                <w:rFonts w:ascii="Arial" w:hAnsi="Arial" w:cs="Arial"/>
                <w:sz w:val="24"/>
                <w:szCs w:val="24"/>
              </w:rPr>
              <w:t xml:space="preserve"> </w:t>
            </w:r>
          </w:p>
          <w:p w14:paraId="6569A2D4" w14:textId="77777777" w:rsidR="00CB7336" w:rsidRDefault="00CB7336" w:rsidP="00CB7336">
            <w:pPr>
              <w:rPr>
                <w:rFonts w:ascii="Arial" w:hAnsi="Arial" w:cs="Arial"/>
                <w:sz w:val="24"/>
                <w:szCs w:val="24"/>
              </w:rPr>
            </w:pPr>
          </w:p>
          <w:p w14:paraId="209883B9" w14:textId="77777777" w:rsidR="00CB7336" w:rsidRDefault="00CB7336" w:rsidP="00CB7336">
            <w:pPr>
              <w:rPr>
                <w:rFonts w:ascii="Arial" w:hAnsi="Arial" w:cs="Arial"/>
                <w:sz w:val="24"/>
                <w:szCs w:val="24"/>
              </w:rPr>
            </w:pPr>
            <w:r w:rsidRPr="008F4454">
              <w:rPr>
                <w:rFonts w:ascii="Arial" w:hAnsi="Arial" w:cs="Arial"/>
                <w:sz w:val="24"/>
                <w:szCs w:val="24"/>
              </w:rPr>
              <w:t>https://form.jotform.com/202114270486044</w:t>
            </w:r>
          </w:p>
          <w:p w14:paraId="1602087B" w14:textId="77777777" w:rsidR="00CB7336" w:rsidRDefault="00CB7336" w:rsidP="00CB7336">
            <w:pPr>
              <w:rPr>
                <w:rFonts w:ascii="Arial" w:hAnsi="Arial" w:cs="Arial"/>
                <w:sz w:val="24"/>
                <w:szCs w:val="24"/>
              </w:rPr>
            </w:pPr>
          </w:p>
          <w:p w14:paraId="670C19F8" w14:textId="77777777" w:rsidR="00CB7336" w:rsidRPr="00CB7336" w:rsidRDefault="00F927A4" w:rsidP="00CB7336">
            <w:pPr>
              <w:rPr>
                <w:rFonts w:ascii="Arial" w:hAnsi="Arial" w:cs="Arial"/>
                <w:sz w:val="24"/>
                <w:szCs w:val="24"/>
              </w:rPr>
            </w:pPr>
            <w:hyperlink r:id="rId9" w:history="1">
              <w:r w:rsidR="00CB7336" w:rsidRPr="008F4454">
                <w:rPr>
                  <w:rStyle w:val="Hyperlink"/>
                  <w:rFonts w:ascii="Arial" w:hAnsi="Arial" w:cs="Arial"/>
                  <w:bCs/>
                  <w:sz w:val="24"/>
                  <w:szCs w:val="24"/>
                </w:rPr>
                <w:t>Clinical Questions Input</w:t>
              </w:r>
              <w:r w:rsidR="00CB7336" w:rsidRPr="008F4454">
                <w:rPr>
                  <w:rStyle w:val="Hyperlink"/>
                  <w:rFonts w:ascii="Arial" w:hAnsi="Arial" w:cs="Arial"/>
                  <w:sz w:val="24"/>
                  <w:szCs w:val="24"/>
                </w:rPr>
                <w:t>:</w:t>
              </w:r>
            </w:hyperlink>
            <w:r w:rsidR="00CB7336" w:rsidRPr="00CB7336">
              <w:rPr>
                <w:rFonts w:ascii="Arial" w:hAnsi="Arial" w:cs="Arial"/>
                <w:sz w:val="24"/>
                <w:szCs w:val="24"/>
              </w:rPr>
              <w:t xml:space="preserve"> </w:t>
            </w:r>
          </w:p>
          <w:p w14:paraId="564D1D47" w14:textId="77777777" w:rsidR="00CB7336" w:rsidRPr="00CB7336" w:rsidRDefault="00CB7336" w:rsidP="00CB7336">
            <w:pPr>
              <w:spacing w:before="240"/>
              <w:rPr>
                <w:rFonts w:ascii="Arial" w:hAnsi="Arial" w:cs="Arial"/>
                <w:sz w:val="24"/>
                <w:szCs w:val="24"/>
              </w:rPr>
            </w:pPr>
            <w:r w:rsidRPr="008F4454">
              <w:rPr>
                <w:rFonts w:ascii="Arial" w:hAnsi="Arial" w:cs="Arial"/>
                <w:sz w:val="24"/>
                <w:szCs w:val="24"/>
              </w:rPr>
              <w:t>https://form.jotform.com/202114643550141</w:t>
            </w:r>
          </w:p>
          <w:p w14:paraId="676912FE" w14:textId="77777777" w:rsidR="008B1BD5" w:rsidRDefault="008B1BD5" w:rsidP="008B1BD5">
            <w:pPr>
              <w:rPr>
                <w:rFonts w:ascii="Arial" w:hAnsi="Arial" w:cs="Arial"/>
                <w:sz w:val="24"/>
                <w:szCs w:val="24"/>
              </w:rPr>
            </w:pPr>
          </w:p>
          <w:p w14:paraId="450A912F" w14:textId="77777777" w:rsidR="008B1BD5" w:rsidRDefault="008B1BD5" w:rsidP="008B1BD5">
            <w:pPr>
              <w:rPr>
                <w:rFonts w:ascii="Arial" w:hAnsi="Arial" w:cs="Arial"/>
                <w:sz w:val="24"/>
                <w:szCs w:val="24"/>
              </w:rPr>
            </w:pPr>
            <w:r>
              <w:rPr>
                <w:rFonts w:ascii="Arial" w:hAnsi="Arial" w:cs="Arial"/>
                <w:sz w:val="24"/>
                <w:szCs w:val="24"/>
              </w:rPr>
              <w:t xml:space="preserve">ACOEM conducts comprehensive updates to </w:t>
            </w:r>
            <w:proofErr w:type="gramStart"/>
            <w:r>
              <w:rPr>
                <w:rFonts w:ascii="Arial" w:hAnsi="Arial" w:cs="Arial"/>
                <w:sz w:val="24"/>
                <w:szCs w:val="24"/>
              </w:rPr>
              <w:t>all of</w:t>
            </w:r>
            <w:proofErr w:type="gramEnd"/>
            <w:r>
              <w:rPr>
                <w:rFonts w:ascii="Arial" w:hAnsi="Arial" w:cs="Arial"/>
                <w:sz w:val="24"/>
                <w:szCs w:val="24"/>
              </w:rPr>
              <w:t xml:space="preserve"> its guidelines every 3 to 5 years. ACOEM accepts submissions of evidence from any source. All literature is reviewed following ACOEM’s Methodology for the development of evidence-based guidance. However, if there are major changes in literature, it may necessitate a focused </w:t>
            </w:r>
            <w:r>
              <w:rPr>
                <w:rFonts w:ascii="Arial" w:hAnsi="Arial" w:cs="Arial"/>
                <w:sz w:val="24"/>
                <w:szCs w:val="24"/>
              </w:rPr>
              <w:lastRenderedPageBreak/>
              <w:t>update to the ACOEM guidelines.</w:t>
            </w:r>
          </w:p>
        </w:tc>
        <w:tc>
          <w:tcPr>
            <w:tcW w:w="2325" w:type="dxa"/>
          </w:tcPr>
          <w:p w14:paraId="41709C07" w14:textId="77777777" w:rsidR="00EE79E6" w:rsidRPr="00434ED3" w:rsidRDefault="008B79DA" w:rsidP="00B318DB">
            <w:pPr>
              <w:rPr>
                <w:rFonts w:ascii="Arial" w:hAnsi="Arial" w:cs="Arial"/>
                <w:sz w:val="24"/>
                <w:szCs w:val="24"/>
              </w:rPr>
            </w:pPr>
            <w:r>
              <w:rPr>
                <w:rFonts w:ascii="Arial" w:hAnsi="Arial" w:cs="Arial"/>
                <w:sz w:val="24"/>
                <w:szCs w:val="24"/>
              </w:rPr>
              <w:lastRenderedPageBreak/>
              <w:t>None.</w:t>
            </w:r>
          </w:p>
        </w:tc>
      </w:tr>
      <w:tr w:rsidR="005E1385" w:rsidRPr="00434ED3" w14:paraId="26ADF6CD" w14:textId="77777777" w:rsidTr="007844DB">
        <w:trPr>
          <w:trHeight w:val="2150"/>
        </w:trPr>
        <w:tc>
          <w:tcPr>
            <w:tcW w:w="1998" w:type="dxa"/>
          </w:tcPr>
          <w:p w14:paraId="69A8B6D6" w14:textId="77777777" w:rsidR="005E1385" w:rsidRPr="00434ED3" w:rsidRDefault="00526A29" w:rsidP="00B318DB">
            <w:pPr>
              <w:rPr>
                <w:rFonts w:ascii="Arial" w:hAnsi="Arial" w:cs="Arial"/>
                <w:sz w:val="24"/>
                <w:szCs w:val="24"/>
              </w:rPr>
            </w:pPr>
            <w:r>
              <w:rPr>
                <w:rFonts w:ascii="Arial" w:hAnsi="Arial" w:cs="Arial"/>
                <w:sz w:val="24"/>
                <w:szCs w:val="24"/>
              </w:rPr>
              <w:lastRenderedPageBreak/>
              <w:t>General Comment</w:t>
            </w:r>
          </w:p>
        </w:tc>
        <w:tc>
          <w:tcPr>
            <w:tcW w:w="4050" w:type="dxa"/>
          </w:tcPr>
          <w:p w14:paraId="087B308C" w14:textId="77777777" w:rsidR="009749AB" w:rsidRPr="00434ED3" w:rsidRDefault="001E6EDF" w:rsidP="00526A29">
            <w:pPr>
              <w:rPr>
                <w:rFonts w:ascii="Arial" w:hAnsi="Arial" w:cs="Arial"/>
                <w:sz w:val="24"/>
                <w:szCs w:val="24"/>
              </w:rPr>
            </w:pPr>
            <w:r w:rsidRPr="00434ED3">
              <w:rPr>
                <w:rFonts w:ascii="Arial" w:hAnsi="Arial" w:cs="Arial"/>
                <w:sz w:val="24"/>
                <w:szCs w:val="24"/>
              </w:rPr>
              <w:t xml:space="preserve">Commenter </w:t>
            </w:r>
            <w:r w:rsidR="00526A29">
              <w:rPr>
                <w:rFonts w:ascii="Arial" w:hAnsi="Arial" w:cs="Arial"/>
                <w:sz w:val="24"/>
                <w:szCs w:val="24"/>
              </w:rPr>
              <w:t>has reviewed t</w:t>
            </w:r>
            <w:r w:rsidR="004241A3">
              <w:rPr>
                <w:rFonts w:ascii="Arial" w:hAnsi="Arial" w:cs="Arial"/>
                <w:sz w:val="24"/>
                <w:szCs w:val="24"/>
              </w:rPr>
              <w:t xml:space="preserve">he proposed updates and has no </w:t>
            </w:r>
            <w:r w:rsidR="00526A29">
              <w:rPr>
                <w:rFonts w:ascii="Arial" w:hAnsi="Arial" w:cs="Arial"/>
                <w:sz w:val="24"/>
                <w:szCs w:val="24"/>
              </w:rPr>
              <w:t>comment at this time.</w:t>
            </w:r>
          </w:p>
        </w:tc>
        <w:tc>
          <w:tcPr>
            <w:tcW w:w="2340" w:type="dxa"/>
          </w:tcPr>
          <w:p w14:paraId="7902278C" w14:textId="77777777" w:rsidR="001E6EDF" w:rsidRDefault="00526A29" w:rsidP="00B318DB">
            <w:pPr>
              <w:rPr>
                <w:rFonts w:ascii="Arial" w:hAnsi="Arial" w:cs="Arial"/>
                <w:sz w:val="24"/>
                <w:szCs w:val="24"/>
              </w:rPr>
            </w:pPr>
            <w:r>
              <w:rPr>
                <w:rFonts w:ascii="Arial" w:hAnsi="Arial" w:cs="Arial"/>
                <w:sz w:val="24"/>
                <w:szCs w:val="24"/>
              </w:rPr>
              <w:t>Andrea Guzman</w:t>
            </w:r>
          </w:p>
          <w:p w14:paraId="62B42B01" w14:textId="77777777" w:rsidR="00526A29" w:rsidRDefault="00526A29" w:rsidP="00B318DB">
            <w:pPr>
              <w:rPr>
                <w:rFonts w:ascii="Arial" w:hAnsi="Arial" w:cs="Arial"/>
                <w:sz w:val="24"/>
                <w:szCs w:val="24"/>
              </w:rPr>
            </w:pPr>
            <w:r>
              <w:rPr>
                <w:rFonts w:ascii="Arial" w:hAnsi="Arial" w:cs="Arial"/>
                <w:sz w:val="24"/>
                <w:szCs w:val="24"/>
              </w:rPr>
              <w:t>Claims Regulatory Director</w:t>
            </w:r>
          </w:p>
          <w:p w14:paraId="34E2BD06" w14:textId="77777777" w:rsidR="00526A29" w:rsidRDefault="00526A29" w:rsidP="00B318DB">
            <w:pPr>
              <w:rPr>
                <w:rFonts w:ascii="Arial" w:hAnsi="Arial" w:cs="Arial"/>
                <w:sz w:val="24"/>
                <w:szCs w:val="24"/>
              </w:rPr>
            </w:pPr>
            <w:r>
              <w:rPr>
                <w:rFonts w:ascii="Arial" w:hAnsi="Arial" w:cs="Arial"/>
                <w:sz w:val="24"/>
                <w:szCs w:val="24"/>
              </w:rPr>
              <w:t xml:space="preserve">State Compensation Insurance Fund </w:t>
            </w:r>
            <w:r w:rsidR="00B61A0A">
              <w:rPr>
                <w:rFonts w:ascii="Arial" w:hAnsi="Arial" w:cs="Arial"/>
                <w:sz w:val="24"/>
                <w:szCs w:val="24"/>
              </w:rPr>
              <w:t>(SCIF)</w:t>
            </w:r>
          </w:p>
          <w:p w14:paraId="797A6C16" w14:textId="77777777" w:rsidR="00526A29" w:rsidRPr="00434ED3" w:rsidRDefault="00526A29" w:rsidP="00B318DB">
            <w:pPr>
              <w:rPr>
                <w:rFonts w:ascii="Arial" w:hAnsi="Arial" w:cs="Arial"/>
                <w:sz w:val="24"/>
                <w:szCs w:val="24"/>
              </w:rPr>
            </w:pPr>
            <w:r>
              <w:rPr>
                <w:rFonts w:ascii="Arial" w:hAnsi="Arial" w:cs="Arial"/>
                <w:sz w:val="24"/>
                <w:szCs w:val="24"/>
              </w:rPr>
              <w:t>July 14, 2020</w:t>
            </w:r>
          </w:p>
          <w:p w14:paraId="6891912F" w14:textId="77777777" w:rsidR="001E6EDF" w:rsidRPr="00434ED3" w:rsidRDefault="001E6EDF" w:rsidP="00B318DB">
            <w:pPr>
              <w:rPr>
                <w:rFonts w:ascii="Arial" w:hAnsi="Arial" w:cs="Arial"/>
                <w:sz w:val="24"/>
                <w:szCs w:val="24"/>
              </w:rPr>
            </w:pPr>
            <w:r w:rsidRPr="00434ED3">
              <w:rPr>
                <w:rFonts w:ascii="Arial" w:hAnsi="Arial" w:cs="Arial"/>
                <w:sz w:val="24"/>
                <w:szCs w:val="24"/>
              </w:rPr>
              <w:t>Written Comment</w:t>
            </w:r>
          </w:p>
        </w:tc>
        <w:tc>
          <w:tcPr>
            <w:tcW w:w="3240" w:type="dxa"/>
          </w:tcPr>
          <w:p w14:paraId="337BA865" w14:textId="77777777" w:rsidR="005E1385" w:rsidRPr="00434ED3" w:rsidRDefault="00526A29" w:rsidP="003D0691">
            <w:pPr>
              <w:rPr>
                <w:rFonts w:ascii="Arial" w:hAnsi="Arial" w:cs="Arial"/>
                <w:sz w:val="24"/>
                <w:szCs w:val="24"/>
              </w:rPr>
            </w:pPr>
            <w:r>
              <w:rPr>
                <w:rFonts w:ascii="Arial" w:hAnsi="Arial" w:cs="Arial"/>
                <w:sz w:val="24"/>
                <w:szCs w:val="24"/>
              </w:rPr>
              <w:t>Noted.</w:t>
            </w:r>
          </w:p>
        </w:tc>
        <w:tc>
          <w:tcPr>
            <w:tcW w:w="2325" w:type="dxa"/>
          </w:tcPr>
          <w:p w14:paraId="29F7E8E2" w14:textId="77777777" w:rsidR="005E1385" w:rsidRPr="00434ED3" w:rsidRDefault="00E85C0D" w:rsidP="00B318DB">
            <w:pPr>
              <w:rPr>
                <w:rFonts w:ascii="Arial" w:hAnsi="Arial" w:cs="Arial"/>
                <w:sz w:val="24"/>
                <w:szCs w:val="24"/>
              </w:rPr>
            </w:pPr>
            <w:r w:rsidRPr="00434ED3">
              <w:rPr>
                <w:rFonts w:ascii="Arial" w:hAnsi="Arial" w:cs="Arial"/>
                <w:sz w:val="24"/>
                <w:szCs w:val="24"/>
              </w:rPr>
              <w:t>None.</w:t>
            </w:r>
          </w:p>
        </w:tc>
      </w:tr>
      <w:tr w:rsidR="005E1385" w:rsidRPr="00434ED3" w14:paraId="5791E8A0" w14:textId="77777777" w:rsidTr="007844DB">
        <w:trPr>
          <w:trHeight w:val="100"/>
        </w:trPr>
        <w:tc>
          <w:tcPr>
            <w:tcW w:w="1998" w:type="dxa"/>
          </w:tcPr>
          <w:p w14:paraId="7AE1E1FF" w14:textId="77777777" w:rsidR="005E1385" w:rsidRDefault="002540BC" w:rsidP="00B318DB">
            <w:pPr>
              <w:rPr>
                <w:rFonts w:ascii="Arial" w:hAnsi="Arial" w:cs="Arial"/>
                <w:sz w:val="24"/>
                <w:szCs w:val="24"/>
              </w:rPr>
            </w:pPr>
            <w:r>
              <w:rPr>
                <w:rFonts w:ascii="Arial" w:hAnsi="Arial" w:cs="Arial"/>
                <w:sz w:val="24"/>
                <w:szCs w:val="24"/>
              </w:rPr>
              <w:t xml:space="preserve">9792.23.6; 9792.23.8; </w:t>
            </w:r>
            <w:proofErr w:type="gramStart"/>
            <w:r>
              <w:rPr>
                <w:rFonts w:ascii="Arial" w:hAnsi="Arial" w:cs="Arial"/>
                <w:sz w:val="24"/>
                <w:szCs w:val="24"/>
              </w:rPr>
              <w:t>9792.23.11;</w:t>
            </w:r>
            <w:proofErr w:type="gramEnd"/>
          </w:p>
          <w:p w14:paraId="46A7F76F" w14:textId="77777777" w:rsidR="002540BC" w:rsidRDefault="002540BC" w:rsidP="00B318DB">
            <w:pPr>
              <w:rPr>
                <w:rFonts w:ascii="Arial" w:hAnsi="Arial" w:cs="Arial"/>
                <w:sz w:val="24"/>
                <w:szCs w:val="24"/>
              </w:rPr>
            </w:pPr>
            <w:r>
              <w:rPr>
                <w:rFonts w:ascii="Arial" w:hAnsi="Arial" w:cs="Arial"/>
                <w:sz w:val="24"/>
                <w:szCs w:val="24"/>
              </w:rPr>
              <w:t>9792.23.12</w:t>
            </w:r>
          </w:p>
          <w:p w14:paraId="34CC4AA5" w14:textId="77777777" w:rsidR="002540BC" w:rsidRPr="00434ED3" w:rsidRDefault="002540BC" w:rsidP="00B318DB">
            <w:pPr>
              <w:rPr>
                <w:rFonts w:ascii="Arial" w:hAnsi="Arial" w:cs="Arial"/>
                <w:sz w:val="24"/>
                <w:szCs w:val="24"/>
              </w:rPr>
            </w:pPr>
          </w:p>
        </w:tc>
        <w:tc>
          <w:tcPr>
            <w:tcW w:w="4050" w:type="dxa"/>
          </w:tcPr>
          <w:p w14:paraId="1C58764F" w14:textId="77777777" w:rsidR="002540BC" w:rsidRDefault="002540BC" w:rsidP="002540BC">
            <w:pPr>
              <w:pStyle w:val="Heading1"/>
              <w:jc w:val="left"/>
              <w:rPr>
                <w:rFonts w:ascii="Arial" w:hAnsi="Arial" w:cs="Arial"/>
                <w:b w:val="0"/>
                <w:sz w:val="24"/>
                <w:szCs w:val="24"/>
              </w:rPr>
            </w:pPr>
            <w:proofErr w:type="gramStart"/>
            <w:r>
              <w:rPr>
                <w:rFonts w:ascii="Arial" w:hAnsi="Arial" w:cs="Arial"/>
                <w:b w:val="0"/>
                <w:sz w:val="24"/>
                <w:szCs w:val="24"/>
              </w:rPr>
              <w:t>In order to</w:t>
            </w:r>
            <w:proofErr w:type="gramEnd"/>
            <w:r>
              <w:rPr>
                <w:rFonts w:ascii="Arial" w:hAnsi="Arial" w:cs="Arial"/>
                <w:b w:val="0"/>
                <w:sz w:val="24"/>
                <w:szCs w:val="24"/>
              </w:rPr>
              <w:t xml:space="preserve"> ensure that treatment for injured workers remains governed by evidence-based guidelines that are the most current available from ACOEM, commenter supports the changes incorporated by reference to the following updated ACOEM guides:</w:t>
            </w:r>
          </w:p>
          <w:p w14:paraId="08BF6A6D" w14:textId="77777777" w:rsidR="002540BC" w:rsidRDefault="002540BC" w:rsidP="002540BC"/>
          <w:p w14:paraId="32629424" w14:textId="77777777" w:rsidR="002540BC" w:rsidRDefault="002540BC" w:rsidP="002540BC">
            <w:pPr>
              <w:rPr>
                <w:rFonts w:ascii="Arial" w:hAnsi="Arial" w:cs="Arial"/>
                <w:sz w:val="24"/>
                <w:szCs w:val="24"/>
              </w:rPr>
            </w:pPr>
            <w:r>
              <w:rPr>
                <w:rFonts w:ascii="Arial" w:hAnsi="Arial" w:cs="Arial"/>
                <w:sz w:val="24"/>
                <w:szCs w:val="24"/>
              </w:rPr>
              <w:t>Knee Disorders Guideline (ACOEM December 3, 2019)</w:t>
            </w:r>
          </w:p>
          <w:p w14:paraId="0AD9F9EE" w14:textId="77777777" w:rsidR="002540BC" w:rsidRDefault="002540BC" w:rsidP="002540BC">
            <w:pPr>
              <w:rPr>
                <w:rFonts w:ascii="Arial" w:hAnsi="Arial" w:cs="Arial"/>
                <w:sz w:val="24"/>
                <w:szCs w:val="24"/>
              </w:rPr>
            </w:pPr>
          </w:p>
          <w:p w14:paraId="6755D28F" w14:textId="77777777" w:rsidR="002540BC" w:rsidRDefault="002540BC" w:rsidP="002540BC">
            <w:pPr>
              <w:rPr>
                <w:rFonts w:ascii="Arial" w:hAnsi="Arial" w:cs="Arial"/>
                <w:sz w:val="24"/>
                <w:szCs w:val="24"/>
              </w:rPr>
            </w:pPr>
            <w:r>
              <w:rPr>
                <w:rFonts w:ascii="Arial" w:hAnsi="Arial" w:cs="Arial"/>
                <w:sz w:val="24"/>
                <w:szCs w:val="24"/>
              </w:rPr>
              <w:t>Workplace Mental Health Guideline: Depressive Disorders (ACOEM February 13, 2019)</w:t>
            </w:r>
          </w:p>
          <w:p w14:paraId="627BB381" w14:textId="77777777" w:rsidR="002540BC" w:rsidRDefault="002540BC" w:rsidP="002540BC">
            <w:pPr>
              <w:rPr>
                <w:rFonts w:ascii="Arial" w:hAnsi="Arial" w:cs="Arial"/>
                <w:sz w:val="24"/>
                <w:szCs w:val="24"/>
              </w:rPr>
            </w:pPr>
          </w:p>
          <w:p w14:paraId="3EA249DC" w14:textId="77777777" w:rsidR="002540BC" w:rsidRDefault="002540BC" w:rsidP="002540BC">
            <w:pPr>
              <w:rPr>
                <w:rFonts w:ascii="Arial" w:hAnsi="Arial" w:cs="Arial"/>
                <w:sz w:val="24"/>
                <w:szCs w:val="24"/>
              </w:rPr>
            </w:pPr>
            <w:r>
              <w:rPr>
                <w:rFonts w:ascii="Arial" w:hAnsi="Arial" w:cs="Arial"/>
                <w:sz w:val="24"/>
                <w:szCs w:val="24"/>
              </w:rPr>
              <w:t>Occupational/Work-Related Asthma Guideline (ACOEM June 5, 2020)</w:t>
            </w:r>
          </w:p>
          <w:p w14:paraId="72F84945" w14:textId="77777777" w:rsidR="002540BC" w:rsidRDefault="002540BC" w:rsidP="002540BC">
            <w:pPr>
              <w:rPr>
                <w:rFonts w:ascii="Arial" w:hAnsi="Arial" w:cs="Arial"/>
                <w:sz w:val="24"/>
                <w:szCs w:val="24"/>
              </w:rPr>
            </w:pPr>
          </w:p>
          <w:p w14:paraId="3A1FDFCB" w14:textId="77777777" w:rsidR="002540BC" w:rsidRDefault="002540BC" w:rsidP="002540BC">
            <w:pPr>
              <w:rPr>
                <w:rFonts w:ascii="Arial" w:hAnsi="Arial" w:cs="Arial"/>
                <w:sz w:val="24"/>
                <w:szCs w:val="24"/>
              </w:rPr>
            </w:pPr>
            <w:r>
              <w:rPr>
                <w:rFonts w:ascii="Arial" w:hAnsi="Arial" w:cs="Arial"/>
                <w:sz w:val="24"/>
                <w:szCs w:val="24"/>
              </w:rPr>
              <w:t>Occupational Interstitial Lung Disease Guideline (ACOEM November 8, 2019)</w:t>
            </w:r>
          </w:p>
          <w:p w14:paraId="73D92ECF" w14:textId="77777777" w:rsidR="002540BC" w:rsidRPr="002540BC" w:rsidRDefault="002540BC" w:rsidP="002540BC">
            <w:pPr>
              <w:rPr>
                <w:rFonts w:ascii="Arial" w:hAnsi="Arial" w:cs="Arial"/>
                <w:sz w:val="24"/>
                <w:szCs w:val="24"/>
              </w:rPr>
            </w:pPr>
          </w:p>
          <w:p w14:paraId="6DE5A0A6" w14:textId="77777777" w:rsidR="002540BC" w:rsidRPr="002540BC" w:rsidRDefault="002540BC" w:rsidP="002540BC"/>
        </w:tc>
        <w:tc>
          <w:tcPr>
            <w:tcW w:w="2340" w:type="dxa"/>
          </w:tcPr>
          <w:p w14:paraId="1D50FE69" w14:textId="77777777" w:rsidR="002540BC" w:rsidRDefault="002540BC" w:rsidP="00B318DB">
            <w:pPr>
              <w:rPr>
                <w:rFonts w:ascii="Arial" w:hAnsi="Arial" w:cs="Arial"/>
                <w:sz w:val="24"/>
                <w:szCs w:val="24"/>
              </w:rPr>
            </w:pPr>
            <w:r>
              <w:rPr>
                <w:rFonts w:ascii="Arial" w:hAnsi="Arial" w:cs="Arial"/>
                <w:sz w:val="24"/>
                <w:szCs w:val="24"/>
              </w:rPr>
              <w:lastRenderedPageBreak/>
              <w:t>Jackie Secia</w:t>
            </w:r>
          </w:p>
          <w:p w14:paraId="473CD098" w14:textId="77777777" w:rsidR="002540BC" w:rsidRDefault="002540BC" w:rsidP="00B318DB">
            <w:pPr>
              <w:rPr>
                <w:rFonts w:ascii="Arial" w:hAnsi="Arial" w:cs="Arial"/>
                <w:sz w:val="24"/>
                <w:szCs w:val="24"/>
              </w:rPr>
            </w:pPr>
            <w:r>
              <w:rPr>
                <w:rFonts w:ascii="Arial" w:hAnsi="Arial" w:cs="Arial"/>
                <w:sz w:val="24"/>
                <w:szCs w:val="24"/>
              </w:rPr>
              <w:t>Claims and Medical Director</w:t>
            </w:r>
          </w:p>
          <w:p w14:paraId="031B37E1" w14:textId="77777777" w:rsidR="002540BC" w:rsidRDefault="002540BC" w:rsidP="00B318DB">
            <w:pPr>
              <w:rPr>
                <w:rFonts w:ascii="Arial" w:hAnsi="Arial" w:cs="Arial"/>
                <w:sz w:val="24"/>
                <w:szCs w:val="24"/>
              </w:rPr>
            </w:pPr>
            <w:r>
              <w:rPr>
                <w:rFonts w:ascii="Arial" w:hAnsi="Arial" w:cs="Arial"/>
                <w:sz w:val="24"/>
                <w:szCs w:val="24"/>
              </w:rPr>
              <w:t>California Workers’ Compensation Institute (CWCI)</w:t>
            </w:r>
          </w:p>
          <w:p w14:paraId="463B725A" w14:textId="77777777" w:rsidR="002540BC" w:rsidRDefault="002540BC" w:rsidP="00B318DB">
            <w:pPr>
              <w:rPr>
                <w:rFonts w:ascii="Arial" w:hAnsi="Arial" w:cs="Arial"/>
                <w:sz w:val="24"/>
                <w:szCs w:val="24"/>
              </w:rPr>
            </w:pPr>
            <w:r>
              <w:rPr>
                <w:rFonts w:ascii="Arial" w:hAnsi="Arial" w:cs="Arial"/>
                <w:sz w:val="24"/>
                <w:szCs w:val="24"/>
              </w:rPr>
              <w:t>June 29, 2020</w:t>
            </w:r>
          </w:p>
          <w:p w14:paraId="719EC8B3" w14:textId="77777777" w:rsidR="008825FA" w:rsidRPr="00434ED3" w:rsidRDefault="008825FA" w:rsidP="00B318DB">
            <w:pPr>
              <w:rPr>
                <w:rFonts w:ascii="Arial" w:hAnsi="Arial" w:cs="Arial"/>
                <w:sz w:val="24"/>
                <w:szCs w:val="24"/>
              </w:rPr>
            </w:pPr>
            <w:r>
              <w:rPr>
                <w:rFonts w:ascii="Arial" w:hAnsi="Arial" w:cs="Arial"/>
                <w:sz w:val="24"/>
                <w:szCs w:val="24"/>
              </w:rPr>
              <w:t>Written Comment</w:t>
            </w:r>
          </w:p>
        </w:tc>
        <w:tc>
          <w:tcPr>
            <w:tcW w:w="3240" w:type="dxa"/>
          </w:tcPr>
          <w:p w14:paraId="73868258" w14:textId="77777777" w:rsidR="005E1385" w:rsidRPr="00434ED3" w:rsidRDefault="002540BC" w:rsidP="00B318DB">
            <w:pPr>
              <w:rPr>
                <w:rFonts w:ascii="Arial" w:hAnsi="Arial" w:cs="Arial"/>
                <w:sz w:val="24"/>
                <w:szCs w:val="24"/>
              </w:rPr>
            </w:pPr>
            <w:r>
              <w:rPr>
                <w:rFonts w:ascii="Arial" w:hAnsi="Arial" w:cs="Arial"/>
                <w:sz w:val="24"/>
                <w:szCs w:val="24"/>
              </w:rPr>
              <w:t>Agreed.</w:t>
            </w:r>
          </w:p>
        </w:tc>
        <w:tc>
          <w:tcPr>
            <w:tcW w:w="2325" w:type="dxa"/>
          </w:tcPr>
          <w:p w14:paraId="0A436BF9" w14:textId="77777777" w:rsidR="005E1385" w:rsidRPr="00434ED3" w:rsidRDefault="002540BC" w:rsidP="00B318DB">
            <w:pPr>
              <w:rPr>
                <w:rFonts w:ascii="Arial" w:hAnsi="Arial" w:cs="Arial"/>
                <w:sz w:val="24"/>
                <w:szCs w:val="24"/>
              </w:rPr>
            </w:pPr>
            <w:r>
              <w:rPr>
                <w:rFonts w:ascii="Arial" w:hAnsi="Arial" w:cs="Arial"/>
                <w:sz w:val="24"/>
                <w:szCs w:val="24"/>
              </w:rPr>
              <w:t>None.</w:t>
            </w:r>
          </w:p>
        </w:tc>
      </w:tr>
      <w:tr w:rsidR="005E1385" w:rsidRPr="00434ED3" w14:paraId="79CF685F" w14:textId="77777777" w:rsidTr="007844DB">
        <w:trPr>
          <w:trHeight w:val="100"/>
        </w:trPr>
        <w:tc>
          <w:tcPr>
            <w:tcW w:w="1998" w:type="dxa"/>
          </w:tcPr>
          <w:p w14:paraId="139632AC" w14:textId="77777777" w:rsidR="005E1385" w:rsidRPr="00434ED3" w:rsidRDefault="00B61A0A" w:rsidP="00B318DB">
            <w:pPr>
              <w:rPr>
                <w:rFonts w:ascii="Arial" w:hAnsi="Arial" w:cs="Arial"/>
                <w:sz w:val="24"/>
                <w:szCs w:val="24"/>
              </w:rPr>
            </w:pPr>
            <w:r>
              <w:rPr>
                <w:rFonts w:ascii="Arial" w:hAnsi="Arial" w:cs="Arial"/>
                <w:sz w:val="24"/>
                <w:szCs w:val="24"/>
              </w:rPr>
              <w:t>General</w:t>
            </w:r>
          </w:p>
        </w:tc>
        <w:tc>
          <w:tcPr>
            <w:tcW w:w="4050" w:type="dxa"/>
          </w:tcPr>
          <w:p w14:paraId="04229D38" w14:textId="77777777" w:rsidR="00060DFC" w:rsidRDefault="008825FA" w:rsidP="00B723F3">
            <w:pPr>
              <w:rPr>
                <w:rFonts w:ascii="Arial" w:hAnsi="Arial" w:cs="Arial"/>
                <w:sz w:val="24"/>
                <w:szCs w:val="24"/>
              </w:rPr>
            </w:pPr>
            <w:r>
              <w:rPr>
                <w:rFonts w:ascii="Arial" w:hAnsi="Arial" w:cs="Arial"/>
                <w:sz w:val="24"/>
                <w:szCs w:val="24"/>
              </w:rPr>
              <w:t xml:space="preserve">Commenter states that a research hospital </w:t>
            </w:r>
            <w:r w:rsidRPr="008825FA">
              <w:rPr>
                <w:rFonts w:ascii="Arial" w:hAnsi="Arial" w:cs="Arial"/>
                <w:b/>
                <w:sz w:val="24"/>
                <w:szCs w:val="24"/>
              </w:rPr>
              <w:t xml:space="preserve">[name has been redacted] </w:t>
            </w:r>
            <w:r>
              <w:rPr>
                <w:rFonts w:ascii="Arial" w:hAnsi="Arial" w:cs="Arial"/>
                <w:sz w:val="24"/>
                <w:szCs w:val="24"/>
              </w:rPr>
              <w:t xml:space="preserve">has classified him as a human labor trafficked survivor and that he wants to go to court.  States that he was bludgeoned at work by stockholder </w:t>
            </w:r>
            <w:r w:rsidRPr="008825FA">
              <w:rPr>
                <w:rFonts w:ascii="Arial" w:hAnsi="Arial" w:cs="Arial"/>
                <w:b/>
                <w:sz w:val="24"/>
                <w:szCs w:val="24"/>
              </w:rPr>
              <w:t xml:space="preserve">[name has been redacted] </w:t>
            </w:r>
            <w:r>
              <w:rPr>
                <w:rFonts w:ascii="Arial" w:hAnsi="Arial" w:cs="Arial"/>
                <w:sz w:val="24"/>
                <w:szCs w:val="24"/>
              </w:rPr>
              <w:t>after the person asked for help on VA 0900 daily run.  Commenter reiterates that he wants to go to court, he is a citizen and he is human.</w:t>
            </w:r>
          </w:p>
          <w:p w14:paraId="3EF631AE" w14:textId="77777777" w:rsidR="008825FA" w:rsidRDefault="008825FA" w:rsidP="00B723F3">
            <w:pPr>
              <w:rPr>
                <w:rFonts w:ascii="Arial" w:hAnsi="Arial" w:cs="Arial"/>
                <w:sz w:val="24"/>
                <w:szCs w:val="24"/>
              </w:rPr>
            </w:pPr>
          </w:p>
          <w:p w14:paraId="05DCACDE" w14:textId="77777777" w:rsidR="008825FA" w:rsidRPr="00434ED3" w:rsidRDefault="008825FA" w:rsidP="00B723F3">
            <w:pPr>
              <w:rPr>
                <w:rFonts w:ascii="Arial" w:hAnsi="Arial" w:cs="Arial"/>
                <w:sz w:val="24"/>
                <w:szCs w:val="24"/>
              </w:rPr>
            </w:pPr>
            <w:r>
              <w:rPr>
                <w:rFonts w:ascii="Arial" w:hAnsi="Arial" w:cs="Arial"/>
                <w:sz w:val="24"/>
                <w:szCs w:val="24"/>
              </w:rPr>
              <w:t>Commenter lists TBI, stroke, concussion, vertigo, tinnitus, migraine, full body pain and loss of sight, hearing, smell, taste, touch and feeling.  States that perpetrator should be in prison.</w:t>
            </w:r>
          </w:p>
        </w:tc>
        <w:tc>
          <w:tcPr>
            <w:tcW w:w="2340" w:type="dxa"/>
          </w:tcPr>
          <w:p w14:paraId="7DE06D27" w14:textId="77777777" w:rsidR="00CF3DC0" w:rsidRDefault="008825FA" w:rsidP="00A616B6">
            <w:pPr>
              <w:rPr>
                <w:rFonts w:ascii="Arial" w:hAnsi="Arial" w:cs="Arial"/>
                <w:sz w:val="24"/>
                <w:szCs w:val="24"/>
              </w:rPr>
            </w:pPr>
            <w:r>
              <w:rPr>
                <w:rFonts w:ascii="Arial" w:hAnsi="Arial" w:cs="Arial"/>
                <w:sz w:val="24"/>
                <w:szCs w:val="24"/>
              </w:rPr>
              <w:t>John Hobbs</w:t>
            </w:r>
          </w:p>
          <w:p w14:paraId="25C86D53" w14:textId="77777777" w:rsidR="008825FA" w:rsidRDefault="008825FA" w:rsidP="00A616B6">
            <w:pPr>
              <w:rPr>
                <w:rFonts w:ascii="Arial" w:hAnsi="Arial" w:cs="Arial"/>
                <w:sz w:val="24"/>
                <w:szCs w:val="24"/>
              </w:rPr>
            </w:pPr>
            <w:r>
              <w:rPr>
                <w:rFonts w:ascii="Arial" w:hAnsi="Arial" w:cs="Arial"/>
                <w:sz w:val="24"/>
                <w:szCs w:val="24"/>
              </w:rPr>
              <w:t>Safety Officer and Maintenance Manager</w:t>
            </w:r>
          </w:p>
          <w:p w14:paraId="1516E23F" w14:textId="77777777" w:rsidR="008825FA" w:rsidRDefault="008825FA" w:rsidP="00A616B6">
            <w:pPr>
              <w:rPr>
                <w:rFonts w:ascii="Arial" w:hAnsi="Arial" w:cs="Arial"/>
                <w:sz w:val="24"/>
                <w:szCs w:val="24"/>
              </w:rPr>
            </w:pPr>
            <w:r>
              <w:rPr>
                <w:rFonts w:ascii="Arial" w:hAnsi="Arial" w:cs="Arial"/>
                <w:sz w:val="24"/>
                <w:szCs w:val="24"/>
              </w:rPr>
              <w:t>June 23, 2020</w:t>
            </w:r>
          </w:p>
          <w:p w14:paraId="29F23D3D" w14:textId="77777777" w:rsidR="008825FA" w:rsidRPr="00434ED3" w:rsidRDefault="008825FA" w:rsidP="00A616B6">
            <w:pPr>
              <w:rPr>
                <w:rFonts w:ascii="Arial" w:hAnsi="Arial" w:cs="Arial"/>
                <w:sz w:val="24"/>
                <w:szCs w:val="24"/>
              </w:rPr>
            </w:pPr>
            <w:r>
              <w:rPr>
                <w:rFonts w:ascii="Arial" w:hAnsi="Arial" w:cs="Arial"/>
                <w:sz w:val="24"/>
                <w:szCs w:val="24"/>
              </w:rPr>
              <w:t>Written Comment</w:t>
            </w:r>
          </w:p>
        </w:tc>
        <w:tc>
          <w:tcPr>
            <w:tcW w:w="3240" w:type="dxa"/>
          </w:tcPr>
          <w:p w14:paraId="4D242965" w14:textId="77777777" w:rsidR="00E50CAD" w:rsidRPr="00434ED3" w:rsidRDefault="008825FA" w:rsidP="00B318DB">
            <w:pPr>
              <w:rPr>
                <w:rFonts w:ascii="Arial" w:hAnsi="Arial" w:cs="Arial"/>
                <w:sz w:val="24"/>
                <w:szCs w:val="24"/>
              </w:rPr>
            </w:pPr>
            <w:r>
              <w:rPr>
                <w:rFonts w:ascii="Arial" w:hAnsi="Arial" w:cs="Arial"/>
                <w:sz w:val="24"/>
                <w:szCs w:val="24"/>
              </w:rPr>
              <w:t>Comment does not specifically address the proposed updates to the MTUS.</w:t>
            </w:r>
          </w:p>
        </w:tc>
        <w:tc>
          <w:tcPr>
            <w:tcW w:w="2325" w:type="dxa"/>
          </w:tcPr>
          <w:p w14:paraId="7F54F888" w14:textId="77777777" w:rsidR="00C4301E" w:rsidRPr="00434ED3" w:rsidRDefault="008825FA" w:rsidP="00B318DB">
            <w:pPr>
              <w:rPr>
                <w:rFonts w:ascii="Arial" w:hAnsi="Arial" w:cs="Arial"/>
                <w:sz w:val="24"/>
                <w:szCs w:val="24"/>
              </w:rPr>
            </w:pPr>
            <w:r>
              <w:rPr>
                <w:rFonts w:ascii="Arial" w:hAnsi="Arial" w:cs="Arial"/>
                <w:sz w:val="24"/>
                <w:szCs w:val="24"/>
              </w:rPr>
              <w:t>None.</w:t>
            </w:r>
          </w:p>
        </w:tc>
      </w:tr>
    </w:tbl>
    <w:p w14:paraId="24E4052A" w14:textId="77777777" w:rsidR="00A20565" w:rsidRPr="00434ED3" w:rsidRDefault="00A20565" w:rsidP="00B318DB">
      <w:pPr>
        <w:rPr>
          <w:rFonts w:ascii="Arial" w:hAnsi="Arial" w:cs="Arial"/>
          <w:sz w:val="24"/>
          <w:szCs w:val="24"/>
        </w:rPr>
      </w:pPr>
    </w:p>
    <w:sectPr w:rsidR="00A20565" w:rsidRPr="00434ED3" w:rsidSect="00716A81">
      <w:footerReference w:type="default" r:id="rId10"/>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F249B" w14:textId="77777777" w:rsidR="00F927A4" w:rsidRDefault="00F927A4">
      <w:r>
        <w:separator/>
      </w:r>
    </w:p>
  </w:endnote>
  <w:endnote w:type="continuationSeparator" w:id="0">
    <w:p w14:paraId="1EAFFBE7" w14:textId="77777777" w:rsidR="00F927A4" w:rsidRDefault="00F9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4DA8C" w14:textId="77777777" w:rsidR="0016676E" w:rsidRDefault="0016676E" w:rsidP="00B36543">
    <w:pPr>
      <w:pStyle w:val="Footer"/>
      <w:jc w:val="right"/>
    </w:pPr>
    <w:r>
      <w:t xml:space="preserve">Page </w:t>
    </w:r>
    <w:r>
      <w:fldChar w:fldCharType="begin"/>
    </w:r>
    <w:r>
      <w:instrText xml:space="preserve"> PAGE </w:instrText>
    </w:r>
    <w:r>
      <w:fldChar w:fldCharType="separate"/>
    </w:r>
    <w:r w:rsidR="00E04FF4">
      <w:rPr>
        <w:noProof/>
      </w:rPr>
      <w:t>2</w:t>
    </w:r>
    <w:r>
      <w:fldChar w:fldCharType="end"/>
    </w:r>
    <w:r>
      <w:t xml:space="preserve"> of </w:t>
    </w:r>
    <w:fldSimple w:instr=" NUMPAGES ">
      <w:r w:rsidR="00E04FF4">
        <w:rPr>
          <w:noProof/>
        </w:rPr>
        <w:t>22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6B999" w14:textId="77777777" w:rsidR="00F927A4" w:rsidRDefault="00F927A4">
      <w:r>
        <w:separator/>
      </w:r>
    </w:p>
  </w:footnote>
  <w:footnote w:type="continuationSeparator" w:id="0">
    <w:p w14:paraId="3AF39452" w14:textId="77777777" w:rsidR="00F927A4" w:rsidRDefault="00F92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F54F87"/>
    <w:multiLevelType w:val="hybridMultilevel"/>
    <w:tmpl w:val="893064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A7B2D7"/>
    <w:multiLevelType w:val="hybridMultilevel"/>
    <w:tmpl w:val="FA4761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55F7945"/>
    <w:multiLevelType w:val="hybridMultilevel"/>
    <w:tmpl w:val="254AF3F8"/>
    <w:lvl w:ilvl="0" w:tplc="04090003">
      <w:start w:val="1"/>
      <w:numFmt w:val="bullet"/>
      <w:lvlText w:val="o"/>
      <w:lvlJc w:val="left"/>
      <w:pPr>
        <w:ind w:left="420" w:hanging="360"/>
      </w:pPr>
      <w:rPr>
        <w:rFonts w:ascii="Courier New" w:hAnsi="Courier New" w:cs="Courier New"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9FB4B37"/>
    <w:multiLevelType w:val="hybridMultilevel"/>
    <w:tmpl w:val="C81A1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C04406"/>
    <w:multiLevelType w:val="hybridMultilevel"/>
    <w:tmpl w:val="54FCBF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6627DB"/>
    <w:multiLevelType w:val="hybridMultilevel"/>
    <w:tmpl w:val="8A8CC6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8820153"/>
    <w:multiLevelType w:val="hybridMultilevel"/>
    <w:tmpl w:val="096A615C"/>
    <w:lvl w:ilvl="0" w:tplc="0409000F">
      <w:start w:val="1"/>
      <w:numFmt w:val="decimal"/>
      <w:lvlText w:val="%1."/>
      <w:lvlJc w:val="left"/>
      <w:pPr>
        <w:tabs>
          <w:tab w:val="num" w:pos="720"/>
        </w:tabs>
        <w:ind w:left="720" w:hanging="360"/>
      </w:pPr>
    </w:lvl>
    <w:lvl w:ilvl="1" w:tplc="743241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3803584"/>
    <w:multiLevelType w:val="hybridMultilevel"/>
    <w:tmpl w:val="8CF89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5EB121E"/>
    <w:multiLevelType w:val="hybridMultilevel"/>
    <w:tmpl w:val="7CB6D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602149"/>
    <w:multiLevelType w:val="hybridMultilevel"/>
    <w:tmpl w:val="3C8A09A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4FFB21CB"/>
    <w:multiLevelType w:val="hybridMultilevel"/>
    <w:tmpl w:val="6BE8FD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450522"/>
    <w:multiLevelType w:val="hybridMultilevel"/>
    <w:tmpl w:val="16588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B150C6"/>
    <w:multiLevelType w:val="hybridMultilevel"/>
    <w:tmpl w:val="1DF80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5C1846"/>
    <w:multiLevelType w:val="hybridMultilevel"/>
    <w:tmpl w:val="812228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1B40C73"/>
    <w:multiLevelType w:val="hybridMultilevel"/>
    <w:tmpl w:val="A1E663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C1745D"/>
    <w:multiLevelType w:val="hybridMultilevel"/>
    <w:tmpl w:val="EC8089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C8B6930"/>
    <w:multiLevelType w:val="hybridMultilevel"/>
    <w:tmpl w:val="B3B83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7F32CE"/>
    <w:multiLevelType w:val="hybridMultilevel"/>
    <w:tmpl w:val="0D8E6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B0E1C6A"/>
    <w:multiLevelType w:val="hybridMultilevel"/>
    <w:tmpl w:val="96BE9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3"/>
  </w:num>
  <w:num w:numId="3">
    <w:abstractNumId w:val="0"/>
  </w:num>
  <w:num w:numId="4">
    <w:abstractNumId w:val="4"/>
  </w:num>
  <w:num w:numId="5">
    <w:abstractNumId w:val="15"/>
  </w:num>
  <w:num w:numId="6">
    <w:abstractNumId w:val="11"/>
  </w:num>
  <w:num w:numId="7">
    <w:abstractNumId w:val="12"/>
  </w:num>
  <w:num w:numId="8">
    <w:abstractNumId w:val="18"/>
  </w:num>
  <w:num w:numId="9">
    <w:abstractNumId w:val="14"/>
  </w:num>
  <w:num w:numId="10">
    <w:abstractNumId w:val="6"/>
  </w:num>
  <w:num w:numId="11">
    <w:abstractNumId w:val="17"/>
  </w:num>
  <w:num w:numId="12">
    <w:abstractNumId w:val="3"/>
  </w:num>
  <w:num w:numId="13">
    <w:abstractNumId w:val="10"/>
  </w:num>
  <w:num w:numId="14">
    <w:abstractNumId w:val="5"/>
  </w:num>
  <w:num w:numId="15">
    <w:abstractNumId w:val="2"/>
  </w:num>
  <w:num w:numId="16">
    <w:abstractNumId w:val="9"/>
  </w:num>
  <w:num w:numId="17">
    <w:abstractNumId w:val="8"/>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565"/>
    <w:rsid w:val="00001478"/>
    <w:rsid w:val="00006C02"/>
    <w:rsid w:val="00011260"/>
    <w:rsid w:val="000137A3"/>
    <w:rsid w:val="00016AC8"/>
    <w:rsid w:val="00020D77"/>
    <w:rsid w:val="00020F42"/>
    <w:rsid w:val="00021190"/>
    <w:rsid w:val="000215A2"/>
    <w:rsid w:val="00021AF4"/>
    <w:rsid w:val="00023BBC"/>
    <w:rsid w:val="00023E9B"/>
    <w:rsid w:val="000248C0"/>
    <w:rsid w:val="00025020"/>
    <w:rsid w:val="00025358"/>
    <w:rsid w:val="00026B11"/>
    <w:rsid w:val="00026B9F"/>
    <w:rsid w:val="0002796C"/>
    <w:rsid w:val="00027CAE"/>
    <w:rsid w:val="00030488"/>
    <w:rsid w:val="00040907"/>
    <w:rsid w:val="00052D0F"/>
    <w:rsid w:val="00055FED"/>
    <w:rsid w:val="00060DFC"/>
    <w:rsid w:val="0006376D"/>
    <w:rsid w:val="000644E1"/>
    <w:rsid w:val="00064C06"/>
    <w:rsid w:val="0006500A"/>
    <w:rsid w:val="00065ECD"/>
    <w:rsid w:val="00071700"/>
    <w:rsid w:val="00072240"/>
    <w:rsid w:val="00072C6B"/>
    <w:rsid w:val="000740DB"/>
    <w:rsid w:val="0007483E"/>
    <w:rsid w:val="00077C0F"/>
    <w:rsid w:val="00081D1A"/>
    <w:rsid w:val="00083282"/>
    <w:rsid w:val="00085B61"/>
    <w:rsid w:val="000865A7"/>
    <w:rsid w:val="00087D48"/>
    <w:rsid w:val="0009000D"/>
    <w:rsid w:val="00090898"/>
    <w:rsid w:val="000921EE"/>
    <w:rsid w:val="00094D0C"/>
    <w:rsid w:val="000A0702"/>
    <w:rsid w:val="000A1525"/>
    <w:rsid w:val="000A38EE"/>
    <w:rsid w:val="000B4D51"/>
    <w:rsid w:val="000B6695"/>
    <w:rsid w:val="000C003E"/>
    <w:rsid w:val="000C1EC7"/>
    <w:rsid w:val="000C50F7"/>
    <w:rsid w:val="000C79FE"/>
    <w:rsid w:val="000D0301"/>
    <w:rsid w:val="000D0570"/>
    <w:rsid w:val="000D169E"/>
    <w:rsid w:val="000D17B3"/>
    <w:rsid w:val="000D3E0C"/>
    <w:rsid w:val="000D4562"/>
    <w:rsid w:val="000D60CB"/>
    <w:rsid w:val="000E2318"/>
    <w:rsid w:val="000E2A88"/>
    <w:rsid w:val="000E3124"/>
    <w:rsid w:val="000E4AFD"/>
    <w:rsid w:val="000E5B03"/>
    <w:rsid w:val="000E5DE9"/>
    <w:rsid w:val="000F2625"/>
    <w:rsid w:val="000F4200"/>
    <w:rsid w:val="000F707F"/>
    <w:rsid w:val="00100669"/>
    <w:rsid w:val="0010535A"/>
    <w:rsid w:val="001058D5"/>
    <w:rsid w:val="00107530"/>
    <w:rsid w:val="0011032B"/>
    <w:rsid w:val="00111168"/>
    <w:rsid w:val="00115FF9"/>
    <w:rsid w:val="001162E0"/>
    <w:rsid w:val="00122ED3"/>
    <w:rsid w:val="00123A88"/>
    <w:rsid w:val="001243DC"/>
    <w:rsid w:val="00130D6A"/>
    <w:rsid w:val="00131FFC"/>
    <w:rsid w:val="0014319E"/>
    <w:rsid w:val="0014474E"/>
    <w:rsid w:val="00146329"/>
    <w:rsid w:val="00146A0B"/>
    <w:rsid w:val="00151DC3"/>
    <w:rsid w:val="001538B5"/>
    <w:rsid w:val="00153A43"/>
    <w:rsid w:val="001545FC"/>
    <w:rsid w:val="00156CAA"/>
    <w:rsid w:val="00157798"/>
    <w:rsid w:val="00157974"/>
    <w:rsid w:val="00157D53"/>
    <w:rsid w:val="001632A9"/>
    <w:rsid w:val="00163A70"/>
    <w:rsid w:val="00164340"/>
    <w:rsid w:val="0016676E"/>
    <w:rsid w:val="00167F57"/>
    <w:rsid w:val="00171522"/>
    <w:rsid w:val="001715F5"/>
    <w:rsid w:val="00175B76"/>
    <w:rsid w:val="00177336"/>
    <w:rsid w:val="00180538"/>
    <w:rsid w:val="00180AF2"/>
    <w:rsid w:val="00184B28"/>
    <w:rsid w:val="00190583"/>
    <w:rsid w:val="00191CDC"/>
    <w:rsid w:val="00192637"/>
    <w:rsid w:val="00193428"/>
    <w:rsid w:val="001944CB"/>
    <w:rsid w:val="001A0547"/>
    <w:rsid w:val="001A1DC2"/>
    <w:rsid w:val="001A7F28"/>
    <w:rsid w:val="001B59A7"/>
    <w:rsid w:val="001B7A21"/>
    <w:rsid w:val="001C1527"/>
    <w:rsid w:val="001C42CD"/>
    <w:rsid w:val="001C6BD2"/>
    <w:rsid w:val="001C79FA"/>
    <w:rsid w:val="001D01AC"/>
    <w:rsid w:val="001D4E91"/>
    <w:rsid w:val="001D5F2E"/>
    <w:rsid w:val="001D6998"/>
    <w:rsid w:val="001E1DF2"/>
    <w:rsid w:val="001E1F79"/>
    <w:rsid w:val="001E399D"/>
    <w:rsid w:val="001E6EDF"/>
    <w:rsid w:val="001F3654"/>
    <w:rsid w:val="001F4E66"/>
    <w:rsid w:val="001F7C01"/>
    <w:rsid w:val="00201D91"/>
    <w:rsid w:val="00203A95"/>
    <w:rsid w:val="00207A1E"/>
    <w:rsid w:val="002106BF"/>
    <w:rsid w:val="00220833"/>
    <w:rsid w:val="00220A5B"/>
    <w:rsid w:val="00224544"/>
    <w:rsid w:val="00227584"/>
    <w:rsid w:val="00241A10"/>
    <w:rsid w:val="00241B4C"/>
    <w:rsid w:val="00243E43"/>
    <w:rsid w:val="00244A84"/>
    <w:rsid w:val="00251FD9"/>
    <w:rsid w:val="002540BC"/>
    <w:rsid w:val="00255288"/>
    <w:rsid w:val="00257ED1"/>
    <w:rsid w:val="00262342"/>
    <w:rsid w:val="002645F7"/>
    <w:rsid w:val="00264760"/>
    <w:rsid w:val="00264EEA"/>
    <w:rsid w:val="00265EE1"/>
    <w:rsid w:val="00271686"/>
    <w:rsid w:val="00271CCD"/>
    <w:rsid w:val="00271E80"/>
    <w:rsid w:val="00274AD3"/>
    <w:rsid w:val="00274DCC"/>
    <w:rsid w:val="002805AB"/>
    <w:rsid w:val="0028626A"/>
    <w:rsid w:val="0029017D"/>
    <w:rsid w:val="00293024"/>
    <w:rsid w:val="002945A2"/>
    <w:rsid w:val="002954D0"/>
    <w:rsid w:val="00296485"/>
    <w:rsid w:val="002979FD"/>
    <w:rsid w:val="002A1BC8"/>
    <w:rsid w:val="002B6B78"/>
    <w:rsid w:val="002C058F"/>
    <w:rsid w:val="002C0CC1"/>
    <w:rsid w:val="002C2391"/>
    <w:rsid w:val="002D2871"/>
    <w:rsid w:val="002D5F63"/>
    <w:rsid w:val="002D646A"/>
    <w:rsid w:val="002D68AD"/>
    <w:rsid w:val="002E1ED0"/>
    <w:rsid w:val="002F2F99"/>
    <w:rsid w:val="002F3981"/>
    <w:rsid w:val="002F7F1B"/>
    <w:rsid w:val="003052B0"/>
    <w:rsid w:val="00313C3D"/>
    <w:rsid w:val="0031615D"/>
    <w:rsid w:val="0031661D"/>
    <w:rsid w:val="00316777"/>
    <w:rsid w:val="00320E6A"/>
    <w:rsid w:val="00322DF5"/>
    <w:rsid w:val="00326E48"/>
    <w:rsid w:val="003308D7"/>
    <w:rsid w:val="00330DE0"/>
    <w:rsid w:val="00332879"/>
    <w:rsid w:val="00332C68"/>
    <w:rsid w:val="00332EF7"/>
    <w:rsid w:val="00334850"/>
    <w:rsid w:val="0033568E"/>
    <w:rsid w:val="0034179D"/>
    <w:rsid w:val="00342614"/>
    <w:rsid w:val="003442BF"/>
    <w:rsid w:val="00344A66"/>
    <w:rsid w:val="00346E21"/>
    <w:rsid w:val="00356B40"/>
    <w:rsid w:val="003570AA"/>
    <w:rsid w:val="0036099F"/>
    <w:rsid w:val="00363012"/>
    <w:rsid w:val="0036459E"/>
    <w:rsid w:val="003647A8"/>
    <w:rsid w:val="00364AD6"/>
    <w:rsid w:val="00365C25"/>
    <w:rsid w:val="0036791F"/>
    <w:rsid w:val="00370470"/>
    <w:rsid w:val="0037060E"/>
    <w:rsid w:val="0037490F"/>
    <w:rsid w:val="003767BE"/>
    <w:rsid w:val="00376AB4"/>
    <w:rsid w:val="003773E7"/>
    <w:rsid w:val="00377D20"/>
    <w:rsid w:val="00380A6D"/>
    <w:rsid w:val="0038704C"/>
    <w:rsid w:val="00394949"/>
    <w:rsid w:val="003A3746"/>
    <w:rsid w:val="003B1F9A"/>
    <w:rsid w:val="003B338C"/>
    <w:rsid w:val="003B371D"/>
    <w:rsid w:val="003B5B99"/>
    <w:rsid w:val="003B68B5"/>
    <w:rsid w:val="003C03A7"/>
    <w:rsid w:val="003C14FD"/>
    <w:rsid w:val="003C1E36"/>
    <w:rsid w:val="003C25CD"/>
    <w:rsid w:val="003D0691"/>
    <w:rsid w:val="003D700F"/>
    <w:rsid w:val="003E21DC"/>
    <w:rsid w:val="003E3E74"/>
    <w:rsid w:val="003E5B67"/>
    <w:rsid w:val="003F6F6D"/>
    <w:rsid w:val="003F7E21"/>
    <w:rsid w:val="0041177C"/>
    <w:rsid w:val="00411C5C"/>
    <w:rsid w:val="00412053"/>
    <w:rsid w:val="00413DB2"/>
    <w:rsid w:val="00417F83"/>
    <w:rsid w:val="00417FE9"/>
    <w:rsid w:val="004241A3"/>
    <w:rsid w:val="0042443F"/>
    <w:rsid w:val="00424493"/>
    <w:rsid w:val="004254F9"/>
    <w:rsid w:val="004262B7"/>
    <w:rsid w:val="004269EB"/>
    <w:rsid w:val="00427944"/>
    <w:rsid w:val="0043005E"/>
    <w:rsid w:val="00432535"/>
    <w:rsid w:val="00433571"/>
    <w:rsid w:val="00434ED3"/>
    <w:rsid w:val="00435384"/>
    <w:rsid w:val="00435456"/>
    <w:rsid w:val="004369F1"/>
    <w:rsid w:val="00441295"/>
    <w:rsid w:val="00441E16"/>
    <w:rsid w:val="004428CA"/>
    <w:rsid w:val="00444639"/>
    <w:rsid w:val="00446D23"/>
    <w:rsid w:val="00447716"/>
    <w:rsid w:val="00447878"/>
    <w:rsid w:val="004502BC"/>
    <w:rsid w:val="00452ACF"/>
    <w:rsid w:val="004549A7"/>
    <w:rsid w:val="00454BF6"/>
    <w:rsid w:val="0046047C"/>
    <w:rsid w:val="00462950"/>
    <w:rsid w:val="00463864"/>
    <w:rsid w:val="00466EC8"/>
    <w:rsid w:val="00471059"/>
    <w:rsid w:val="004758EC"/>
    <w:rsid w:val="004823E3"/>
    <w:rsid w:val="004855D9"/>
    <w:rsid w:val="00486468"/>
    <w:rsid w:val="00494F7E"/>
    <w:rsid w:val="00496B20"/>
    <w:rsid w:val="0049791B"/>
    <w:rsid w:val="004A1E88"/>
    <w:rsid w:val="004A46DD"/>
    <w:rsid w:val="004A4B7B"/>
    <w:rsid w:val="004A4DD0"/>
    <w:rsid w:val="004A647F"/>
    <w:rsid w:val="004A6CDB"/>
    <w:rsid w:val="004B1C58"/>
    <w:rsid w:val="004B3FC1"/>
    <w:rsid w:val="004B4CEF"/>
    <w:rsid w:val="004B53CB"/>
    <w:rsid w:val="004B5D8D"/>
    <w:rsid w:val="004B5DD5"/>
    <w:rsid w:val="004C69CF"/>
    <w:rsid w:val="004C7323"/>
    <w:rsid w:val="004D3008"/>
    <w:rsid w:val="004D5B92"/>
    <w:rsid w:val="004D5F94"/>
    <w:rsid w:val="004E148C"/>
    <w:rsid w:val="004E2BB2"/>
    <w:rsid w:val="004E7DF7"/>
    <w:rsid w:val="004F03F0"/>
    <w:rsid w:val="0050198B"/>
    <w:rsid w:val="00502A8A"/>
    <w:rsid w:val="00504056"/>
    <w:rsid w:val="0050663F"/>
    <w:rsid w:val="00515C8B"/>
    <w:rsid w:val="0051729A"/>
    <w:rsid w:val="00524DF7"/>
    <w:rsid w:val="00526A29"/>
    <w:rsid w:val="00531B93"/>
    <w:rsid w:val="00535D86"/>
    <w:rsid w:val="005422ED"/>
    <w:rsid w:val="005427FE"/>
    <w:rsid w:val="00542E5A"/>
    <w:rsid w:val="00543268"/>
    <w:rsid w:val="005435A9"/>
    <w:rsid w:val="00551254"/>
    <w:rsid w:val="00556E5C"/>
    <w:rsid w:val="0056125B"/>
    <w:rsid w:val="00566B81"/>
    <w:rsid w:val="00572A28"/>
    <w:rsid w:val="00583DAC"/>
    <w:rsid w:val="00583FC7"/>
    <w:rsid w:val="00587DCF"/>
    <w:rsid w:val="005904FF"/>
    <w:rsid w:val="00591C45"/>
    <w:rsid w:val="00592833"/>
    <w:rsid w:val="00592E13"/>
    <w:rsid w:val="005946BE"/>
    <w:rsid w:val="005956E9"/>
    <w:rsid w:val="005A37B5"/>
    <w:rsid w:val="005A3E0A"/>
    <w:rsid w:val="005A56F7"/>
    <w:rsid w:val="005A5C51"/>
    <w:rsid w:val="005B3A84"/>
    <w:rsid w:val="005B5322"/>
    <w:rsid w:val="005B59D5"/>
    <w:rsid w:val="005C4DC8"/>
    <w:rsid w:val="005D173B"/>
    <w:rsid w:val="005D47FA"/>
    <w:rsid w:val="005D5D58"/>
    <w:rsid w:val="005E1385"/>
    <w:rsid w:val="005E44FD"/>
    <w:rsid w:val="00601222"/>
    <w:rsid w:val="006020C4"/>
    <w:rsid w:val="0060479F"/>
    <w:rsid w:val="00606751"/>
    <w:rsid w:val="006075F5"/>
    <w:rsid w:val="00610087"/>
    <w:rsid w:val="00610D94"/>
    <w:rsid w:val="00610F07"/>
    <w:rsid w:val="0061704F"/>
    <w:rsid w:val="006177CD"/>
    <w:rsid w:val="00622A8E"/>
    <w:rsid w:val="00623906"/>
    <w:rsid w:val="006262D8"/>
    <w:rsid w:val="006318B0"/>
    <w:rsid w:val="00634C5B"/>
    <w:rsid w:val="00637568"/>
    <w:rsid w:val="00643148"/>
    <w:rsid w:val="006441E3"/>
    <w:rsid w:val="006468B4"/>
    <w:rsid w:val="00646A87"/>
    <w:rsid w:val="00650A1B"/>
    <w:rsid w:val="00654202"/>
    <w:rsid w:val="00660942"/>
    <w:rsid w:val="00661310"/>
    <w:rsid w:val="006619B1"/>
    <w:rsid w:val="00661CD9"/>
    <w:rsid w:val="00675316"/>
    <w:rsid w:val="00677321"/>
    <w:rsid w:val="00681C23"/>
    <w:rsid w:val="0068339A"/>
    <w:rsid w:val="00684DFB"/>
    <w:rsid w:val="006858E8"/>
    <w:rsid w:val="0068628F"/>
    <w:rsid w:val="00686292"/>
    <w:rsid w:val="0068743F"/>
    <w:rsid w:val="00694EEA"/>
    <w:rsid w:val="00697ED4"/>
    <w:rsid w:val="006A15DA"/>
    <w:rsid w:val="006A3BA7"/>
    <w:rsid w:val="006A4181"/>
    <w:rsid w:val="006B46F0"/>
    <w:rsid w:val="006C27FD"/>
    <w:rsid w:val="006C3F5E"/>
    <w:rsid w:val="006C43D2"/>
    <w:rsid w:val="006C4B1E"/>
    <w:rsid w:val="006C4C72"/>
    <w:rsid w:val="006C7DA9"/>
    <w:rsid w:val="006D001C"/>
    <w:rsid w:val="006D193A"/>
    <w:rsid w:val="006D22CF"/>
    <w:rsid w:val="006D4CD8"/>
    <w:rsid w:val="006D4FE2"/>
    <w:rsid w:val="006D726B"/>
    <w:rsid w:val="006E0884"/>
    <w:rsid w:val="006E14FC"/>
    <w:rsid w:val="006E6B1E"/>
    <w:rsid w:val="006F1C36"/>
    <w:rsid w:val="006F22EA"/>
    <w:rsid w:val="006F26CB"/>
    <w:rsid w:val="006F38FF"/>
    <w:rsid w:val="00700172"/>
    <w:rsid w:val="00705CF7"/>
    <w:rsid w:val="0071193E"/>
    <w:rsid w:val="0071469C"/>
    <w:rsid w:val="00716A81"/>
    <w:rsid w:val="00717A4E"/>
    <w:rsid w:val="007200BC"/>
    <w:rsid w:val="0073368A"/>
    <w:rsid w:val="00733E64"/>
    <w:rsid w:val="00734E1F"/>
    <w:rsid w:val="0074073F"/>
    <w:rsid w:val="00742533"/>
    <w:rsid w:val="007441BB"/>
    <w:rsid w:val="00744AE6"/>
    <w:rsid w:val="007510F6"/>
    <w:rsid w:val="00751A04"/>
    <w:rsid w:val="0075516F"/>
    <w:rsid w:val="00756261"/>
    <w:rsid w:val="00765B72"/>
    <w:rsid w:val="00765C51"/>
    <w:rsid w:val="00766355"/>
    <w:rsid w:val="00767500"/>
    <w:rsid w:val="00775BE8"/>
    <w:rsid w:val="00783584"/>
    <w:rsid w:val="00783F26"/>
    <w:rsid w:val="007844DB"/>
    <w:rsid w:val="00787FE7"/>
    <w:rsid w:val="0079170C"/>
    <w:rsid w:val="00793533"/>
    <w:rsid w:val="00794277"/>
    <w:rsid w:val="007971DA"/>
    <w:rsid w:val="00797A72"/>
    <w:rsid w:val="007A0F03"/>
    <w:rsid w:val="007A42C7"/>
    <w:rsid w:val="007A4F9C"/>
    <w:rsid w:val="007A545C"/>
    <w:rsid w:val="007A6055"/>
    <w:rsid w:val="007A7E6C"/>
    <w:rsid w:val="007B361B"/>
    <w:rsid w:val="007B7872"/>
    <w:rsid w:val="007C24D3"/>
    <w:rsid w:val="007C4B44"/>
    <w:rsid w:val="007C4FC4"/>
    <w:rsid w:val="007C5A78"/>
    <w:rsid w:val="007C6211"/>
    <w:rsid w:val="007D0FEA"/>
    <w:rsid w:val="007D1639"/>
    <w:rsid w:val="007D2AD1"/>
    <w:rsid w:val="007D6EFB"/>
    <w:rsid w:val="007D7DFC"/>
    <w:rsid w:val="007E1FEC"/>
    <w:rsid w:val="007E2388"/>
    <w:rsid w:val="007E7698"/>
    <w:rsid w:val="007E7A34"/>
    <w:rsid w:val="007E7D02"/>
    <w:rsid w:val="007F03CF"/>
    <w:rsid w:val="007F0FD0"/>
    <w:rsid w:val="007F28F2"/>
    <w:rsid w:val="007F383D"/>
    <w:rsid w:val="007F5E9C"/>
    <w:rsid w:val="007F6760"/>
    <w:rsid w:val="008008CA"/>
    <w:rsid w:val="00802C66"/>
    <w:rsid w:val="00803AD6"/>
    <w:rsid w:val="00803CBD"/>
    <w:rsid w:val="00806AC1"/>
    <w:rsid w:val="0081085B"/>
    <w:rsid w:val="008115BA"/>
    <w:rsid w:val="00812438"/>
    <w:rsid w:val="008124DD"/>
    <w:rsid w:val="00812625"/>
    <w:rsid w:val="00812DE4"/>
    <w:rsid w:val="008141B2"/>
    <w:rsid w:val="008173B0"/>
    <w:rsid w:val="00817801"/>
    <w:rsid w:val="00824272"/>
    <w:rsid w:val="00824F4A"/>
    <w:rsid w:val="00825A5C"/>
    <w:rsid w:val="00825FAC"/>
    <w:rsid w:val="00826D76"/>
    <w:rsid w:val="008321EF"/>
    <w:rsid w:val="00834E8B"/>
    <w:rsid w:val="00837247"/>
    <w:rsid w:val="00841EDC"/>
    <w:rsid w:val="00846AE2"/>
    <w:rsid w:val="00846BCF"/>
    <w:rsid w:val="008523BE"/>
    <w:rsid w:val="00854634"/>
    <w:rsid w:val="00860B2A"/>
    <w:rsid w:val="0086192A"/>
    <w:rsid w:val="008628B0"/>
    <w:rsid w:val="00865764"/>
    <w:rsid w:val="00867330"/>
    <w:rsid w:val="008720D1"/>
    <w:rsid w:val="008726C4"/>
    <w:rsid w:val="00872F0A"/>
    <w:rsid w:val="00873F18"/>
    <w:rsid w:val="00874654"/>
    <w:rsid w:val="00874AFF"/>
    <w:rsid w:val="00875A5B"/>
    <w:rsid w:val="008825FA"/>
    <w:rsid w:val="0088275D"/>
    <w:rsid w:val="00882FAC"/>
    <w:rsid w:val="00887A33"/>
    <w:rsid w:val="008904D9"/>
    <w:rsid w:val="0089069D"/>
    <w:rsid w:val="0089295B"/>
    <w:rsid w:val="00892B50"/>
    <w:rsid w:val="00895BB6"/>
    <w:rsid w:val="008A02FB"/>
    <w:rsid w:val="008A57AC"/>
    <w:rsid w:val="008B008F"/>
    <w:rsid w:val="008B0E29"/>
    <w:rsid w:val="008B1BD5"/>
    <w:rsid w:val="008B30E0"/>
    <w:rsid w:val="008B38F8"/>
    <w:rsid w:val="008B3C1C"/>
    <w:rsid w:val="008B6EC4"/>
    <w:rsid w:val="008B79DA"/>
    <w:rsid w:val="008C17B4"/>
    <w:rsid w:val="008D33E7"/>
    <w:rsid w:val="008D340D"/>
    <w:rsid w:val="008D351B"/>
    <w:rsid w:val="008D76DC"/>
    <w:rsid w:val="008D7904"/>
    <w:rsid w:val="008E4A19"/>
    <w:rsid w:val="008F171D"/>
    <w:rsid w:val="008F4454"/>
    <w:rsid w:val="008F4997"/>
    <w:rsid w:val="008F7C12"/>
    <w:rsid w:val="00900CAC"/>
    <w:rsid w:val="00901D90"/>
    <w:rsid w:val="00902BDD"/>
    <w:rsid w:val="00903E98"/>
    <w:rsid w:val="00904548"/>
    <w:rsid w:val="0090557D"/>
    <w:rsid w:val="00905807"/>
    <w:rsid w:val="0091411B"/>
    <w:rsid w:val="009165CF"/>
    <w:rsid w:val="00917C86"/>
    <w:rsid w:val="00920163"/>
    <w:rsid w:val="00923BC7"/>
    <w:rsid w:val="00924004"/>
    <w:rsid w:val="00925DF3"/>
    <w:rsid w:val="00931751"/>
    <w:rsid w:val="00935931"/>
    <w:rsid w:val="00935B61"/>
    <w:rsid w:val="00936DC3"/>
    <w:rsid w:val="00940645"/>
    <w:rsid w:val="00952AE1"/>
    <w:rsid w:val="0095582D"/>
    <w:rsid w:val="009558AE"/>
    <w:rsid w:val="00955E8C"/>
    <w:rsid w:val="009621DC"/>
    <w:rsid w:val="00962580"/>
    <w:rsid w:val="00962C0E"/>
    <w:rsid w:val="0096309D"/>
    <w:rsid w:val="00970CD8"/>
    <w:rsid w:val="009749AB"/>
    <w:rsid w:val="00974A15"/>
    <w:rsid w:val="00974EF2"/>
    <w:rsid w:val="00975503"/>
    <w:rsid w:val="009763BF"/>
    <w:rsid w:val="009768A6"/>
    <w:rsid w:val="0097700F"/>
    <w:rsid w:val="009906E2"/>
    <w:rsid w:val="009925BC"/>
    <w:rsid w:val="00997727"/>
    <w:rsid w:val="009A0A15"/>
    <w:rsid w:val="009A272A"/>
    <w:rsid w:val="009A3D36"/>
    <w:rsid w:val="009A58FD"/>
    <w:rsid w:val="009A7929"/>
    <w:rsid w:val="009B4867"/>
    <w:rsid w:val="009C5D33"/>
    <w:rsid w:val="009C6873"/>
    <w:rsid w:val="009D022E"/>
    <w:rsid w:val="009D3341"/>
    <w:rsid w:val="009D5B75"/>
    <w:rsid w:val="009E0DD8"/>
    <w:rsid w:val="009E317B"/>
    <w:rsid w:val="009E7F66"/>
    <w:rsid w:val="009F0E62"/>
    <w:rsid w:val="009F1057"/>
    <w:rsid w:val="009F202C"/>
    <w:rsid w:val="009F3D95"/>
    <w:rsid w:val="00A11059"/>
    <w:rsid w:val="00A12252"/>
    <w:rsid w:val="00A1612B"/>
    <w:rsid w:val="00A1691A"/>
    <w:rsid w:val="00A20565"/>
    <w:rsid w:val="00A215CD"/>
    <w:rsid w:val="00A22804"/>
    <w:rsid w:val="00A2314A"/>
    <w:rsid w:val="00A24936"/>
    <w:rsid w:val="00A26D37"/>
    <w:rsid w:val="00A30034"/>
    <w:rsid w:val="00A3089F"/>
    <w:rsid w:val="00A31687"/>
    <w:rsid w:val="00A330DA"/>
    <w:rsid w:val="00A34666"/>
    <w:rsid w:val="00A41F60"/>
    <w:rsid w:val="00A42120"/>
    <w:rsid w:val="00A5228A"/>
    <w:rsid w:val="00A53DE0"/>
    <w:rsid w:val="00A5491D"/>
    <w:rsid w:val="00A616B6"/>
    <w:rsid w:val="00A639C4"/>
    <w:rsid w:val="00A65487"/>
    <w:rsid w:val="00A65A67"/>
    <w:rsid w:val="00A65DAB"/>
    <w:rsid w:val="00A669C8"/>
    <w:rsid w:val="00A73065"/>
    <w:rsid w:val="00A7312F"/>
    <w:rsid w:val="00A767DE"/>
    <w:rsid w:val="00A81A87"/>
    <w:rsid w:val="00A827E2"/>
    <w:rsid w:val="00A8760C"/>
    <w:rsid w:val="00A910D7"/>
    <w:rsid w:val="00A91195"/>
    <w:rsid w:val="00A91E17"/>
    <w:rsid w:val="00A94CB7"/>
    <w:rsid w:val="00A973A8"/>
    <w:rsid w:val="00AA1E18"/>
    <w:rsid w:val="00AA26B0"/>
    <w:rsid w:val="00AA4FCC"/>
    <w:rsid w:val="00AA55D5"/>
    <w:rsid w:val="00AA6704"/>
    <w:rsid w:val="00AA7AFB"/>
    <w:rsid w:val="00AB10FB"/>
    <w:rsid w:val="00AC18E2"/>
    <w:rsid w:val="00AC2DBD"/>
    <w:rsid w:val="00AC2DCE"/>
    <w:rsid w:val="00AC480D"/>
    <w:rsid w:val="00AC62BA"/>
    <w:rsid w:val="00AD0044"/>
    <w:rsid w:val="00AD0D2C"/>
    <w:rsid w:val="00AD206A"/>
    <w:rsid w:val="00AD57CA"/>
    <w:rsid w:val="00AE2A5A"/>
    <w:rsid w:val="00AE43A3"/>
    <w:rsid w:val="00AF0D09"/>
    <w:rsid w:val="00AF2B8E"/>
    <w:rsid w:val="00AF5CB7"/>
    <w:rsid w:val="00AF79F0"/>
    <w:rsid w:val="00B00898"/>
    <w:rsid w:val="00B0133B"/>
    <w:rsid w:val="00B06D55"/>
    <w:rsid w:val="00B10FE0"/>
    <w:rsid w:val="00B12456"/>
    <w:rsid w:val="00B20F3C"/>
    <w:rsid w:val="00B278D6"/>
    <w:rsid w:val="00B302C8"/>
    <w:rsid w:val="00B307E2"/>
    <w:rsid w:val="00B318DB"/>
    <w:rsid w:val="00B32362"/>
    <w:rsid w:val="00B34175"/>
    <w:rsid w:val="00B35D50"/>
    <w:rsid w:val="00B36543"/>
    <w:rsid w:val="00B4088D"/>
    <w:rsid w:val="00B41335"/>
    <w:rsid w:val="00B44C05"/>
    <w:rsid w:val="00B45675"/>
    <w:rsid w:val="00B513FE"/>
    <w:rsid w:val="00B566C7"/>
    <w:rsid w:val="00B5699C"/>
    <w:rsid w:val="00B60F7F"/>
    <w:rsid w:val="00B611BB"/>
    <w:rsid w:val="00B61A0A"/>
    <w:rsid w:val="00B65909"/>
    <w:rsid w:val="00B70F57"/>
    <w:rsid w:val="00B70FCF"/>
    <w:rsid w:val="00B723F3"/>
    <w:rsid w:val="00B74831"/>
    <w:rsid w:val="00B7718C"/>
    <w:rsid w:val="00B80579"/>
    <w:rsid w:val="00B81305"/>
    <w:rsid w:val="00B834FD"/>
    <w:rsid w:val="00B85EAC"/>
    <w:rsid w:val="00B874F6"/>
    <w:rsid w:val="00B927E0"/>
    <w:rsid w:val="00B953B4"/>
    <w:rsid w:val="00BA1730"/>
    <w:rsid w:val="00BA200F"/>
    <w:rsid w:val="00BA4E6F"/>
    <w:rsid w:val="00BA6561"/>
    <w:rsid w:val="00BB0C7E"/>
    <w:rsid w:val="00BB3358"/>
    <w:rsid w:val="00BB34E4"/>
    <w:rsid w:val="00BC58D7"/>
    <w:rsid w:val="00BC61E3"/>
    <w:rsid w:val="00BC7985"/>
    <w:rsid w:val="00BD5E8D"/>
    <w:rsid w:val="00BD5F27"/>
    <w:rsid w:val="00BD61A0"/>
    <w:rsid w:val="00BD635E"/>
    <w:rsid w:val="00BD7AD1"/>
    <w:rsid w:val="00BE1D29"/>
    <w:rsid w:val="00BE3316"/>
    <w:rsid w:val="00BE49B8"/>
    <w:rsid w:val="00BF727C"/>
    <w:rsid w:val="00C00E09"/>
    <w:rsid w:val="00C01767"/>
    <w:rsid w:val="00C17948"/>
    <w:rsid w:val="00C21EA1"/>
    <w:rsid w:val="00C225C7"/>
    <w:rsid w:val="00C227F6"/>
    <w:rsid w:val="00C22DD4"/>
    <w:rsid w:val="00C23291"/>
    <w:rsid w:val="00C233B6"/>
    <w:rsid w:val="00C2369A"/>
    <w:rsid w:val="00C27214"/>
    <w:rsid w:val="00C318DC"/>
    <w:rsid w:val="00C32486"/>
    <w:rsid w:val="00C33460"/>
    <w:rsid w:val="00C34946"/>
    <w:rsid w:val="00C34CCA"/>
    <w:rsid w:val="00C37263"/>
    <w:rsid w:val="00C4301E"/>
    <w:rsid w:val="00C44494"/>
    <w:rsid w:val="00C478AF"/>
    <w:rsid w:val="00C505D1"/>
    <w:rsid w:val="00C530B1"/>
    <w:rsid w:val="00C53439"/>
    <w:rsid w:val="00C53980"/>
    <w:rsid w:val="00C55DEC"/>
    <w:rsid w:val="00C5798A"/>
    <w:rsid w:val="00C6046B"/>
    <w:rsid w:val="00C61216"/>
    <w:rsid w:val="00C61B43"/>
    <w:rsid w:val="00C65577"/>
    <w:rsid w:val="00C65C40"/>
    <w:rsid w:val="00C70F7D"/>
    <w:rsid w:val="00C73081"/>
    <w:rsid w:val="00C738D8"/>
    <w:rsid w:val="00C740B7"/>
    <w:rsid w:val="00C77649"/>
    <w:rsid w:val="00C80129"/>
    <w:rsid w:val="00C81A9D"/>
    <w:rsid w:val="00C83877"/>
    <w:rsid w:val="00C83CEA"/>
    <w:rsid w:val="00C84CEE"/>
    <w:rsid w:val="00C90DAF"/>
    <w:rsid w:val="00C94D08"/>
    <w:rsid w:val="00C95C06"/>
    <w:rsid w:val="00C96465"/>
    <w:rsid w:val="00CA0C53"/>
    <w:rsid w:val="00CA29D6"/>
    <w:rsid w:val="00CA2C26"/>
    <w:rsid w:val="00CA3EEB"/>
    <w:rsid w:val="00CB0750"/>
    <w:rsid w:val="00CB7176"/>
    <w:rsid w:val="00CB7336"/>
    <w:rsid w:val="00CB7406"/>
    <w:rsid w:val="00CB76AC"/>
    <w:rsid w:val="00CC04DD"/>
    <w:rsid w:val="00CC6197"/>
    <w:rsid w:val="00CD24F6"/>
    <w:rsid w:val="00CD59A3"/>
    <w:rsid w:val="00CD636B"/>
    <w:rsid w:val="00CD6F22"/>
    <w:rsid w:val="00CE1E1E"/>
    <w:rsid w:val="00CE2F49"/>
    <w:rsid w:val="00CE5400"/>
    <w:rsid w:val="00CE67D0"/>
    <w:rsid w:val="00CE6844"/>
    <w:rsid w:val="00CF20F0"/>
    <w:rsid w:val="00CF3DC0"/>
    <w:rsid w:val="00D010B9"/>
    <w:rsid w:val="00D04759"/>
    <w:rsid w:val="00D0714F"/>
    <w:rsid w:val="00D07B0B"/>
    <w:rsid w:val="00D113C9"/>
    <w:rsid w:val="00D12C34"/>
    <w:rsid w:val="00D13D8F"/>
    <w:rsid w:val="00D155A0"/>
    <w:rsid w:val="00D1561F"/>
    <w:rsid w:val="00D17D69"/>
    <w:rsid w:val="00D17E65"/>
    <w:rsid w:val="00D2059E"/>
    <w:rsid w:val="00D206EB"/>
    <w:rsid w:val="00D2439D"/>
    <w:rsid w:val="00D25008"/>
    <w:rsid w:val="00D25583"/>
    <w:rsid w:val="00D316DC"/>
    <w:rsid w:val="00D31E72"/>
    <w:rsid w:val="00D34568"/>
    <w:rsid w:val="00D356F7"/>
    <w:rsid w:val="00D35B9A"/>
    <w:rsid w:val="00D363D2"/>
    <w:rsid w:val="00D406DC"/>
    <w:rsid w:val="00D40BFC"/>
    <w:rsid w:val="00D40D9D"/>
    <w:rsid w:val="00D42674"/>
    <w:rsid w:val="00D43167"/>
    <w:rsid w:val="00D45532"/>
    <w:rsid w:val="00D46219"/>
    <w:rsid w:val="00D514BF"/>
    <w:rsid w:val="00D6043A"/>
    <w:rsid w:val="00D61197"/>
    <w:rsid w:val="00D62266"/>
    <w:rsid w:val="00D63A03"/>
    <w:rsid w:val="00D7680C"/>
    <w:rsid w:val="00D827BC"/>
    <w:rsid w:val="00D86FE4"/>
    <w:rsid w:val="00D87DF8"/>
    <w:rsid w:val="00D90CDD"/>
    <w:rsid w:val="00D917F4"/>
    <w:rsid w:val="00D91CE2"/>
    <w:rsid w:val="00D9666A"/>
    <w:rsid w:val="00DA1E3C"/>
    <w:rsid w:val="00DA272C"/>
    <w:rsid w:val="00DA3170"/>
    <w:rsid w:val="00DA5215"/>
    <w:rsid w:val="00DA73E0"/>
    <w:rsid w:val="00DA7A26"/>
    <w:rsid w:val="00DB0F6D"/>
    <w:rsid w:val="00DB30E6"/>
    <w:rsid w:val="00DC4F0B"/>
    <w:rsid w:val="00DC5C86"/>
    <w:rsid w:val="00DC69C6"/>
    <w:rsid w:val="00DD1FF6"/>
    <w:rsid w:val="00DD3DEF"/>
    <w:rsid w:val="00DD7D10"/>
    <w:rsid w:val="00DE0271"/>
    <w:rsid w:val="00DE1047"/>
    <w:rsid w:val="00DE144E"/>
    <w:rsid w:val="00DE2B75"/>
    <w:rsid w:val="00DE5256"/>
    <w:rsid w:val="00DF1578"/>
    <w:rsid w:val="00DF2D8D"/>
    <w:rsid w:val="00DF5B82"/>
    <w:rsid w:val="00E01E74"/>
    <w:rsid w:val="00E0418C"/>
    <w:rsid w:val="00E04FF4"/>
    <w:rsid w:val="00E062EE"/>
    <w:rsid w:val="00E06F0D"/>
    <w:rsid w:val="00E12561"/>
    <w:rsid w:val="00E14AE6"/>
    <w:rsid w:val="00E15C35"/>
    <w:rsid w:val="00E175AF"/>
    <w:rsid w:val="00E205CD"/>
    <w:rsid w:val="00E21F60"/>
    <w:rsid w:val="00E220DF"/>
    <w:rsid w:val="00E305E4"/>
    <w:rsid w:val="00E37DCA"/>
    <w:rsid w:val="00E4191E"/>
    <w:rsid w:val="00E41A2E"/>
    <w:rsid w:val="00E453A1"/>
    <w:rsid w:val="00E474F9"/>
    <w:rsid w:val="00E47BDA"/>
    <w:rsid w:val="00E47C88"/>
    <w:rsid w:val="00E50CAD"/>
    <w:rsid w:val="00E52FCC"/>
    <w:rsid w:val="00E53C5A"/>
    <w:rsid w:val="00E545E9"/>
    <w:rsid w:val="00E558F0"/>
    <w:rsid w:val="00E57FC9"/>
    <w:rsid w:val="00E63E21"/>
    <w:rsid w:val="00E672CA"/>
    <w:rsid w:val="00E743EC"/>
    <w:rsid w:val="00E74D09"/>
    <w:rsid w:val="00E75880"/>
    <w:rsid w:val="00E818DC"/>
    <w:rsid w:val="00E82E08"/>
    <w:rsid w:val="00E85C0D"/>
    <w:rsid w:val="00E974C1"/>
    <w:rsid w:val="00EA0F8C"/>
    <w:rsid w:val="00EA213F"/>
    <w:rsid w:val="00EA4A12"/>
    <w:rsid w:val="00EA4FEC"/>
    <w:rsid w:val="00EB3856"/>
    <w:rsid w:val="00EB416E"/>
    <w:rsid w:val="00EB64F3"/>
    <w:rsid w:val="00EC5358"/>
    <w:rsid w:val="00EC6078"/>
    <w:rsid w:val="00ED0D47"/>
    <w:rsid w:val="00ED3381"/>
    <w:rsid w:val="00ED5A82"/>
    <w:rsid w:val="00ED5F0C"/>
    <w:rsid w:val="00ED6D4F"/>
    <w:rsid w:val="00EE1C13"/>
    <w:rsid w:val="00EE24DB"/>
    <w:rsid w:val="00EE2D2B"/>
    <w:rsid w:val="00EE2DAA"/>
    <w:rsid w:val="00EE5680"/>
    <w:rsid w:val="00EE6655"/>
    <w:rsid w:val="00EE79E6"/>
    <w:rsid w:val="00EF49BB"/>
    <w:rsid w:val="00EF5E7F"/>
    <w:rsid w:val="00F04ECB"/>
    <w:rsid w:val="00F10B75"/>
    <w:rsid w:val="00F1104F"/>
    <w:rsid w:val="00F11224"/>
    <w:rsid w:val="00F12854"/>
    <w:rsid w:val="00F134CD"/>
    <w:rsid w:val="00F171DB"/>
    <w:rsid w:val="00F20830"/>
    <w:rsid w:val="00F223E4"/>
    <w:rsid w:val="00F2341A"/>
    <w:rsid w:val="00F2475C"/>
    <w:rsid w:val="00F26FBB"/>
    <w:rsid w:val="00F3265E"/>
    <w:rsid w:val="00F32832"/>
    <w:rsid w:val="00F367DB"/>
    <w:rsid w:val="00F37A88"/>
    <w:rsid w:val="00F42254"/>
    <w:rsid w:val="00F422CD"/>
    <w:rsid w:val="00F446E5"/>
    <w:rsid w:val="00F5214E"/>
    <w:rsid w:val="00F52CA6"/>
    <w:rsid w:val="00F530BD"/>
    <w:rsid w:val="00F57AAF"/>
    <w:rsid w:val="00F64BFC"/>
    <w:rsid w:val="00F64DAE"/>
    <w:rsid w:val="00F677C4"/>
    <w:rsid w:val="00F70423"/>
    <w:rsid w:val="00F70B25"/>
    <w:rsid w:val="00F70E29"/>
    <w:rsid w:val="00F7179C"/>
    <w:rsid w:val="00F8098E"/>
    <w:rsid w:val="00F8144B"/>
    <w:rsid w:val="00F82B39"/>
    <w:rsid w:val="00F83C02"/>
    <w:rsid w:val="00F84019"/>
    <w:rsid w:val="00F84EC2"/>
    <w:rsid w:val="00F87A0D"/>
    <w:rsid w:val="00F927A4"/>
    <w:rsid w:val="00F960AD"/>
    <w:rsid w:val="00FA0161"/>
    <w:rsid w:val="00FA0A40"/>
    <w:rsid w:val="00FA0A88"/>
    <w:rsid w:val="00FA1793"/>
    <w:rsid w:val="00FA2251"/>
    <w:rsid w:val="00FA3AE5"/>
    <w:rsid w:val="00FA6CFC"/>
    <w:rsid w:val="00FB1642"/>
    <w:rsid w:val="00FB3E45"/>
    <w:rsid w:val="00FB5EB3"/>
    <w:rsid w:val="00FC1A35"/>
    <w:rsid w:val="00FC5AB4"/>
    <w:rsid w:val="00FC6316"/>
    <w:rsid w:val="00FD1F36"/>
    <w:rsid w:val="00FD45DD"/>
    <w:rsid w:val="00FE3D79"/>
    <w:rsid w:val="00FE49EA"/>
    <w:rsid w:val="00FE5A68"/>
    <w:rsid w:val="00FF0918"/>
    <w:rsid w:val="00FF3E8D"/>
    <w:rsid w:val="00FF5CDD"/>
    <w:rsid w:val="00FF6009"/>
    <w:rsid w:val="00FF6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18D54"/>
  <w15:chartTrackingRefBased/>
  <w15:docId w15:val="{C60E96E0-7EBD-46DF-AF5A-C7CE611C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565"/>
  </w:style>
  <w:style w:type="paragraph" w:styleId="Heading1">
    <w:name w:val="heading 1"/>
    <w:basedOn w:val="Normal"/>
    <w:next w:val="Normal"/>
    <w:qFormat/>
    <w:rsid w:val="00A20565"/>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0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9D3341"/>
    <w:pPr>
      <w:overflowPunct w:val="0"/>
      <w:autoSpaceDE w:val="0"/>
      <w:autoSpaceDN w:val="0"/>
      <w:adjustRightInd w:val="0"/>
      <w:jc w:val="both"/>
      <w:textAlignment w:val="baseline"/>
    </w:pPr>
  </w:style>
  <w:style w:type="paragraph" w:styleId="BodyText3">
    <w:name w:val="Body Text 3"/>
    <w:basedOn w:val="Normal"/>
    <w:rsid w:val="009D3341"/>
    <w:pPr>
      <w:overflowPunct w:val="0"/>
      <w:autoSpaceDE w:val="0"/>
      <w:autoSpaceDN w:val="0"/>
      <w:adjustRightInd w:val="0"/>
      <w:textAlignment w:val="baseline"/>
    </w:pPr>
    <w:rPr>
      <w:sz w:val="24"/>
    </w:rPr>
  </w:style>
  <w:style w:type="paragraph" w:styleId="Header">
    <w:name w:val="header"/>
    <w:basedOn w:val="Normal"/>
    <w:rsid w:val="00B36543"/>
    <w:pPr>
      <w:tabs>
        <w:tab w:val="center" w:pos="4320"/>
        <w:tab w:val="right" w:pos="8640"/>
      </w:tabs>
    </w:pPr>
  </w:style>
  <w:style w:type="paragraph" w:styleId="Footer">
    <w:name w:val="footer"/>
    <w:basedOn w:val="Normal"/>
    <w:rsid w:val="00B36543"/>
    <w:pPr>
      <w:tabs>
        <w:tab w:val="center" w:pos="4320"/>
        <w:tab w:val="right" w:pos="8640"/>
      </w:tabs>
    </w:pPr>
  </w:style>
  <w:style w:type="paragraph" w:styleId="FootnoteText">
    <w:name w:val="footnote text"/>
    <w:basedOn w:val="Normal"/>
    <w:link w:val="FootnoteTextChar"/>
    <w:uiPriority w:val="99"/>
    <w:rsid w:val="00E453A1"/>
  </w:style>
  <w:style w:type="character" w:styleId="FootnoteReference">
    <w:name w:val="footnote reference"/>
    <w:uiPriority w:val="99"/>
    <w:semiHidden/>
    <w:rsid w:val="00E453A1"/>
    <w:rPr>
      <w:vertAlign w:val="superscript"/>
    </w:rPr>
  </w:style>
  <w:style w:type="paragraph" w:styleId="NormalWeb">
    <w:name w:val="Normal (Web)"/>
    <w:basedOn w:val="Normal"/>
    <w:uiPriority w:val="99"/>
    <w:rsid w:val="00365C25"/>
    <w:pPr>
      <w:spacing w:before="100" w:beforeAutospacing="1" w:after="100" w:afterAutospacing="1"/>
    </w:pPr>
    <w:rPr>
      <w:sz w:val="24"/>
      <w:szCs w:val="24"/>
    </w:rPr>
  </w:style>
  <w:style w:type="character" w:styleId="Strong">
    <w:name w:val="Strong"/>
    <w:qFormat/>
    <w:rsid w:val="00365C25"/>
    <w:rPr>
      <w:b/>
      <w:bCs/>
    </w:rPr>
  </w:style>
  <w:style w:type="character" w:styleId="Hyperlink">
    <w:name w:val="Hyperlink"/>
    <w:rsid w:val="00D90CDD"/>
    <w:rPr>
      <w:color w:val="0000FF"/>
      <w:u w:val="single"/>
    </w:rPr>
  </w:style>
  <w:style w:type="paragraph" w:styleId="BodyTextIndent">
    <w:name w:val="Body Text Indent"/>
    <w:basedOn w:val="Normal"/>
    <w:rsid w:val="00A31687"/>
    <w:pPr>
      <w:spacing w:after="120"/>
      <w:ind w:left="360"/>
    </w:pPr>
  </w:style>
  <w:style w:type="paragraph" w:styleId="BodyTextIndent2">
    <w:name w:val="Body Text Indent 2"/>
    <w:basedOn w:val="Normal"/>
    <w:rsid w:val="00874AFF"/>
    <w:pPr>
      <w:spacing w:after="120" w:line="480" w:lineRule="auto"/>
      <w:ind w:left="360"/>
    </w:pPr>
  </w:style>
  <w:style w:type="paragraph" w:styleId="BodyText">
    <w:name w:val="Body Text"/>
    <w:basedOn w:val="Normal"/>
    <w:rsid w:val="00874AFF"/>
    <w:pPr>
      <w:spacing w:after="120"/>
    </w:pPr>
  </w:style>
  <w:style w:type="paragraph" w:customStyle="1" w:styleId="Default">
    <w:name w:val="Default"/>
    <w:rsid w:val="008A02FB"/>
    <w:pPr>
      <w:autoSpaceDE w:val="0"/>
      <w:autoSpaceDN w:val="0"/>
      <w:adjustRightInd w:val="0"/>
    </w:pPr>
    <w:rPr>
      <w:rFonts w:ascii="Calibri" w:hAnsi="Calibri" w:cs="Calibri"/>
      <w:color w:val="000000"/>
      <w:sz w:val="24"/>
      <w:szCs w:val="24"/>
    </w:rPr>
  </w:style>
  <w:style w:type="character" w:customStyle="1" w:styleId="FootnoteTextChar">
    <w:name w:val="Footnote Text Char"/>
    <w:link w:val="FootnoteText"/>
    <w:uiPriority w:val="99"/>
    <w:rsid w:val="00C77649"/>
  </w:style>
  <w:style w:type="paragraph" w:styleId="BalloonText">
    <w:name w:val="Balloon Text"/>
    <w:basedOn w:val="Normal"/>
    <w:link w:val="BalloonTextChar"/>
    <w:rsid w:val="005A5C51"/>
    <w:rPr>
      <w:rFonts w:ascii="Segoe UI" w:hAnsi="Segoe UI" w:cs="Segoe UI"/>
      <w:sz w:val="18"/>
      <w:szCs w:val="18"/>
    </w:rPr>
  </w:style>
  <w:style w:type="character" w:customStyle="1" w:styleId="BalloonTextChar">
    <w:name w:val="Balloon Text Char"/>
    <w:link w:val="BalloonText"/>
    <w:rsid w:val="005A5C51"/>
    <w:rPr>
      <w:rFonts w:ascii="Segoe UI" w:hAnsi="Segoe UI" w:cs="Segoe UI"/>
      <w:sz w:val="18"/>
      <w:szCs w:val="18"/>
    </w:rPr>
  </w:style>
  <w:style w:type="table" w:styleId="Table3Deffects2">
    <w:name w:val="Table 3D effects 2"/>
    <w:basedOn w:val="TableNormal"/>
    <w:rsid w:val="007844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844D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7844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4">
    <w:name w:val="Table Classic 4"/>
    <w:basedOn w:val="TableNormal"/>
    <w:rsid w:val="007844D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Elegant">
    <w:name w:val="Table Elegant"/>
    <w:basedOn w:val="TableNormal"/>
    <w:rsid w:val="007844D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EndNoteBibliographyChar">
    <w:name w:val="EndNote Bibliography Char"/>
    <w:basedOn w:val="DefaultParagraphFont"/>
    <w:link w:val="EndNoteBibliography"/>
    <w:locked/>
    <w:rsid w:val="005435A9"/>
    <w:rPr>
      <w:rFonts w:ascii="Calibri" w:hAnsi="Calibri" w:cs="Calibri"/>
      <w:noProof/>
    </w:rPr>
  </w:style>
  <w:style w:type="paragraph" w:customStyle="1" w:styleId="EndNoteBibliography">
    <w:name w:val="EndNote Bibliography"/>
    <w:basedOn w:val="Normal"/>
    <w:link w:val="EndNoteBibliographyChar"/>
    <w:rsid w:val="005435A9"/>
    <w:pPr>
      <w:spacing w:after="160"/>
    </w:pPr>
    <w:rPr>
      <w:rFonts w:ascii="Calibri" w:hAnsi="Calibri" w:cs="Calibri"/>
      <w:noProof/>
    </w:rPr>
  </w:style>
  <w:style w:type="character" w:styleId="FollowedHyperlink">
    <w:name w:val="FollowedHyperlink"/>
    <w:basedOn w:val="DefaultParagraphFont"/>
    <w:rsid w:val="00146A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49355">
      <w:bodyDiv w:val="1"/>
      <w:marLeft w:val="0"/>
      <w:marRight w:val="0"/>
      <w:marTop w:val="0"/>
      <w:marBottom w:val="0"/>
      <w:divBdr>
        <w:top w:val="none" w:sz="0" w:space="0" w:color="auto"/>
        <w:left w:val="none" w:sz="0" w:space="0" w:color="auto"/>
        <w:bottom w:val="none" w:sz="0" w:space="0" w:color="auto"/>
        <w:right w:val="none" w:sz="0" w:space="0" w:color="auto"/>
      </w:divBdr>
    </w:div>
    <w:div w:id="199365005">
      <w:bodyDiv w:val="1"/>
      <w:marLeft w:val="0"/>
      <w:marRight w:val="0"/>
      <w:marTop w:val="0"/>
      <w:marBottom w:val="0"/>
      <w:divBdr>
        <w:top w:val="none" w:sz="0" w:space="0" w:color="auto"/>
        <w:left w:val="none" w:sz="0" w:space="0" w:color="auto"/>
        <w:bottom w:val="none" w:sz="0" w:space="0" w:color="auto"/>
        <w:right w:val="none" w:sz="0" w:space="0" w:color="auto"/>
      </w:divBdr>
    </w:div>
    <w:div w:id="543980421">
      <w:bodyDiv w:val="1"/>
      <w:marLeft w:val="0"/>
      <w:marRight w:val="0"/>
      <w:marTop w:val="0"/>
      <w:marBottom w:val="0"/>
      <w:divBdr>
        <w:top w:val="none" w:sz="0" w:space="0" w:color="auto"/>
        <w:left w:val="none" w:sz="0" w:space="0" w:color="auto"/>
        <w:bottom w:val="none" w:sz="0" w:space="0" w:color="auto"/>
        <w:right w:val="none" w:sz="0" w:space="0" w:color="auto"/>
      </w:divBdr>
    </w:div>
    <w:div w:id="567154879">
      <w:bodyDiv w:val="1"/>
      <w:marLeft w:val="0"/>
      <w:marRight w:val="0"/>
      <w:marTop w:val="0"/>
      <w:marBottom w:val="0"/>
      <w:divBdr>
        <w:top w:val="none" w:sz="0" w:space="0" w:color="auto"/>
        <w:left w:val="none" w:sz="0" w:space="0" w:color="auto"/>
        <w:bottom w:val="none" w:sz="0" w:space="0" w:color="auto"/>
        <w:right w:val="none" w:sz="0" w:space="0" w:color="auto"/>
      </w:divBdr>
    </w:div>
    <w:div w:id="582109152">
      <w:bodyDiv w:val="1"/>
      <w:marLeft w:val="0"/>
      <w:marRight w:val="0"/>
      <w:marTop w:val="0"/>
      <w:marBottom w:val="0"/>
      <w:divBdr>
        <w:top w:val="none" w:sz="0" w:space="0" w:color="auto"/>
        <w:left w:val="none" w:sz="0" w:space="0" w:color="auto"/>
        <w:bottom w:val="none" w:sz="0" w:space="0" w:color="auto"/>
        <w:right w:val="none" w:sz="0" w:space="0" w:color="auto"/>
      </w:divBdr>
    </w:div>
    <w:div w:id="660541879">
      <w:bodyDiv w:val="1"/>
      <w:marLeft w:val="0"/>
      <w:marRight w:val="0"/>
      <w:marTop w:val="0"/>
      <w:marBottom w:val="0"/>
      <w:divBdr>
        <w:top w:val="none" w:sz="0" w:space="0" w:color="auto"/>
        <w:left w:val="none" w:sz="0" w:space="0" w:color="auto"/>
        <w:bottom w:val="none" w:sz="0" w:space="0" w:color="auto"/>
        <w:right w:val="none" w:sz="0" w:space="0" w:color="auto"/>
      </w:divBdr>
    </w:div>
    <w:div w:id="669479718">
      <w:bodyDiv w:val="1"/>
      <w:marLeft w:val="0"/>
      <w:marRight w:val="0"/>
      <w:marTop w:val="0"/>
      <w:marBottom w:val="0"/>
      <w:divBdr>
        <w:top w:val="none" w:sz="0" w:space="0" w:color="auto"/>
        <w:left w:val="none" w:sz="0" w:space="0" w:color="auto"/>
        <w:bottom w:val="none" w:sz="0" w:space="0" w:color="auto"/>
        <w:right w:val="none" w:sz="0" w:space="0" w:color="auto"/>
      </w:divBdr>
    </w:div>
    <w:div w:id="846484330">
      <w:bodyDiv w:val="1"/>
      <w:marLeft w:val="0"/>
      <w:marRight w:val="0"/>
      <w:marTop w:val="0"/>
      <w:marBottom w:val="0"/>
      <w:divBdr>
        <w:top w:val="none" w:sz="0" w:space="0" w:color="auto"/>
        <w:left w:val="none" w:sz="0" w:space="0" w:color="auto"/>
        <w:bottom w:val="none" w:sz="0" w:space="0" w:color="auto"/>
        <w:right w:val="none" w:sz="0" w:space="0" w:color="auto"/>
      </w:divBdr>
    </w:div>
    <w:div w:id="921177654">
      <w:bodyDiv w:val="1"/>
      <w:marLeft w:val="0"/>
      <w:marRight w:val="0"/>
      <w:marTop w:val="0"/>
      <w:marBottom w:val="0"/>
      <w:divBdr>
        <w:top w:val="none" w:sz="0" w:space="0" w:color="auto"/>
        <w:left w:val="none" w:sz="0" w:space="0" w:color="auto"/>
        <w:bottom w:val="none" w:sz="0" w:space="0" w:color="auto"/>
        <w:right w:val="none" w:sz="0" w:space="0" w:color="auto"/>
      </w:divBdr>
    </w:div>
    <w:div w:id="970358068">
      <w:bodyDiv w:val="1"/>
      <w:marLeft w:val="0"/>
      <w:marRight w:val="0"/>
      <w:marTop w:val="0"/>
      <w:marBottom w:val="0"/>
      <w:divBdr>
        <w:top w:val="none" w:sz="0" w:space="0" w:color="auto"/>
        <w:left w:val="none" w:sz="0" w:space="0" w:color="auto"/>
        <w:bottom w:val="none" w:sz="0" w:space="0" w:color="auto"/>
        <w:right w:val="none" w:sz="0" w:space="0" w:color="auto"/>
      </w:divBdr>
    </w:div>
    <w:div w:id="1061634061">
      <w:bodyDiv w:val="1"/>
      <w:marLeft w:val="0"/>
      <w:marRight w:val="0"/>
      <w:marTop w:val="0"/>
      <w:marBottom w:val="0"/>
      <w:divBdr>
        <w:top w:val="none" w:sz="0" w:space="0" w:color="auto"/>
        <w:left w:val="none" w:sz="0" w:space="0" w:color="auto"/>
        <w:bottom w:val="none" w:sz="0" w:space="0" w:color="auto"/>
        <w:right w:val="none" w:sz="0" w:space="0" w:color="auto"/>
      </w:divBdr>
    </w:div>
    <w:div w:id="1066873477">
      <w:bodyDiv w:val="1"/>
      <w:marLeft w:val="0"/>
      <w:marRight w:val="0"/>
      <w:marTop w:val="0"/>
      <w:marBottom w:val="0"/>
      <w:divBdr>
        <w:top w:val="none" w:sz="0" w:space="0" w:color="auto"/>
        <w:left w:val="none" w:sz="0" w:space="0" w:color="auto"/>
        <w:bottom w:val="none" w:sz="0" w:space="0" w:color="auto"/>
        <w:right w:val="none" w:sz="0" w:space="0" w:color="auto"/>
      </w:divBdr>
      <w:divsChild>
        <w:div w:id="154493146">
          <w:marLeft w:val="0"/>
          <w:marRight w:val="0"/>
          <w:marTop w:val="0"/>
          <w:marBottom w:val="0"/>
          <w:divBdr>
            <w:top w:val="none" w:sz="0" w:space="0" w:color="auto"/>
            <w:left w:val="none" w:sz="0" w:space="0" w:color="auto"/>
            <w:bottom w:val="none" w:sz="0" w:space="0" w:color="auto"/>
            <w:right w:val="none" w:sz="0" w:space="0" w:color="auto"/>
          </w:divBdr>
        </w:div>
      </w:divsChild>
    </w:div>
    <w:div w:id="1197043931">
      <w:bodyDiv w:val="1"/>
      <w:marLeft w:val="0"/>
      <w:marRight w:val="0"/>
      <w:marTop w:val="0"/>
      <w:marBottom w:val="0"/>
      <w:divBdr>
        <w:top w:val="none" w:sz="0" w:space="0" w:color="auto"/>
        <w:left w:val="none" w:sz="0" w:space="0" w:color="auto"/>
        <w:bottom w:val="none" w:sz="0" w:space="0" w:color="auto"/>
        <w:right w:val="none" w:sz="0" w:space="0" w:color="auto"/>
      </w:divBdr>
    </w:div>
    <w:div w:id="1219827895">
      <w:bodyDiv w:val="1"/>
      <w:marLeft w:val="0"/>
      <w:marRight w:val="0"/>
      <w:marTop w:val="0"/>
      <w:marBottom w:val="0"/>
      <w:divBdr>
        <w:top w:val="none" w:sz="0" w:space="0" w:color="auto"/>
        <w:left w:val="none" w:sz="0" w:space="0" w:color="auto"/>
        <w:bottom w:val="none" w:sz="0" w:space="0" w:color="auto"/>
        <w:right w:val="none" w:sz="0" w:space="0" w:color="auto"/>
      </w:divBdr>
    </w:div>
    <w:div w:id="1358461622">
      <w:bodyDiv w:val="1"/>
      <w:marLeft w:val="0"/>
      <w:marRight w:val="0"/>
      <w:marTop w:val="0"/>
      <w:marBottom w:val="0"/>
      <w:divBdr>
        <w:top w:val="none" w:sz="0" w:space="0" w:color="auto"/>
        <w:left w:val="none" w:sz="0" w:space="0" w:color="auto"/>
        <w:bottom w:val="none" w:sz="0" w:space="0" w:color="auto"/>
        <w:right w:val="none" w:sz="0" w:space="0" w:color="auto"/>
      </w:divBdr>
    </w:div>
    <w:div w:id="1374386109">
      <w:bodyDiv w:val="1"/>
      <w:marLeft w:val="0"/>
      <w:marRight w:val="0"/>
      <w:marTop w:val="0"/>
      <w:marBottom w:val="0"/>
      <w:divBdr>
        <w:top w:val="none" w:sz="0" w:space="0" w:color="auto"/>
        <w:left w:val="none" w:sz="0" w:space="0" w:color="auto"/>
        <w:bottom w:val="none" w:sz="0" w:space="0" w:color="auto"/>
        <w:right w:val="none" w:sz="0" w:space="0" w:color="auto"/>
      </w:divBdr>
    </w:div>
    <w:div w:id="1945334372">
      <w:bodyDiv w:val="1"/>
      <w:marLeft w:val="0"/>
      <w:marRight w:val="0"/>
      <w:marTop w:val="0"/>
      <w:marBottom w:val="0"/>
      <w:divBdr>
        <w:top w:val="none" w:sz="0" w:space="0" w:color="auto"/>
        <w:left w:val="none" w:sz="0" w:space="0" w:color="auto"/>
        <w:bottom w:val="none" w:sz="0" w:space="0" w:color="auto"/>
        <w:right w:val="none" w:sz="0" w:space="0" w:color="auto"/>
      </w:divBdr>
      <w:divsChild>
        <w:div w:id="413094265">
          <w:marLeft w:val="0"/>
          <w:marRight w:val="0"/>
          <w:marTop w:val="0"/>
          <w:marBottom w:val="0"/>
          <w:divBdr>
            <w:top w:val="none" w:sz="0" w:space="0" w:color="auto"/>
            <w:left w:val="none" w:sz="0" w:space="0" w:color="auto"/>
            <w:bottom w:val="none" w:sz="0" w:space="0" w:color="auto"/>
            <w:right w:val="none" w:sz="0" w:space="0" w:color="auto"/>
          </w:divBdr>
        </w:div>
        <w:div w:id="869033749">
          <w:marLeft w:val="0"/>
          <w:marRight w:val="0"/>
          <w:marTop w:val="0"/>
          <w:marBottom w:val="0"/>
          <w:divBdr>
            <w:top w:val="none" w:sz="0" w:space="0" w:color="auto"/>
            <w:left w:val="none" w:sz="0" w:space="0" w:color="auto"/>
            <w:bottom w:val="none" w:sz="0" w:space="0" w:color="auto"/>
            <w:right w:val="none" w:sz="0" w:space="0" w:color="auto"/>
          </w:divBdr>
        </w:div>
        <w:div w:id="1691254383">
          <w:marLeft w:val="0"/>
          <w:marRight w:val="0"/>
          <w:marTop w:val="0"/>
          <w:marBottom w:val="0"/>
          <w:divBdr>
            <w:top w:val="none" w:sz="0" w:space="0" w:color="auto"/>
            <w:left w:val="none" w:sz="0" w:space="0" w:color="auto"/>
            <w:bottom w:val="none" w:sz="0" w:space="0" w:color="auto"/>
            <w:right w:val="none" w:sz="0" w:space="0" w:color="auto"/>
          </w:divBdr>
        </w:div>
        <w:div w:id="1779180489">
          <w:marLeft w:val="0"/>
          <w:marRight w:val="0"/>
          <w:marTop w:val="0"/>
          <w:marBottom w:val="0"/>
          <w:divBdr>
            <w:top w:val="none" w:sz="0" w:space="0" w:color="auto"/>
            <w:left w:val="none" w:sz="0" w:space="0" w:color="auto"/>
            <w:bottom w:val="none" w:sz="0" w:space="0" w:color="auto"/>
            <w:right w:val="none" w:sz="0" w:space="0" w:color="auto"/>
          </w:divBdr>
        </w:div>
        <w:div w:id="2069448375">
          <w:marLeft w:val="0"/>
          <w:marRight w:val="0"/>
          <w:marTop w:val="0"/>
          <w:marBottom w:val="0"/>
          <w:divBdr>
            <w:top w:val="none" w:sz="0" w:space="0" w:color="auto"/>
            <w:left w:val="none" w:sz="0" w:space="0" w:color="auto"/>
            <w:bottom w:val="none" w:sz="0" w:space="0" w:color="auto"/>
            <w:right w:val="none" w:sz="0" w:space="0" w:color="auto"/>
          </w:divBdr>
          <w:divsChild>
            <w:div w:id="865799774">
              <w:marLeft w:val="0"/>
              <w:marRight w:val="0"/>
              <w:marTop w:val="0"/>
              <w:marBottom w:val="0"/>
              <w:divBdr>
                <w:top w:val="none" w:sz="0" w:space="0" w:color="auto"/>
                <w:left w:val="none" w:sz="0" w:space="0" w:color="auto"/>
                <w:bottom w:val="none" w:sz="0" w:space="0" w:color="auto"/>
                <w:right w:val="none" w:sz="0" w:space="0" w:color="auto"/>
              </w:divBdr>
            </w:div>
            <w:div w:id="959654763">
              <w:marLeft w:val="0"/>
              <w:marRight w:val="0"/>
              <w:marTop w:val="0"/>
              <w:marBottom w:val="0"/>
              <w:divBdr>
                <w:top w:val="none" w:sz="0" w:space="0" w:color="auto"/>
                <w:left w:val="none" w:sz="0" w:space="0" w:color="auto"/>
                <w:bottom w:val="none" w:sz="0" w:space="0" w:color="auto"/>
                <w:right w:val="none" w:sz="0" w:space="0" w:color="auto"/>
              </w:divBdr>
            </w:div>
            <w:div w:id="1108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71604">
      <w:bodyDiv w:val="1"/>
      <w:marLeft w:val="0"/>
      <w:marRight w:val="0"/>
      <w:marTop w:val="0"/>
      <w:marBottom w:val="0"/>
      <w:divBdr>
        <w:top w:val="none" w:sz="0" w:space="0" w:color="auto"/>
        <w:left w:val="none" w:sz="0" w:space="0" w:color="auto"/>
        <w:bottom w:val="none" w:sz="0" w:space="0" w:color="auto"/>
        <w:right w:val="none" w:sz="0" w:space="0" w:color="auto"/>
      </w:divBdr>
      <w:divsChild>
        <w:div w:id="1168639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m/20211427048604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rm.jotform.com/2021146435501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494E8-D3EF-4EC4-B6A6-AB0A7A837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4578</Words>
  <Characters>26100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Independent Medical Review Regulations</vt:lpstr>
    </vt:vector>
  </TitlesOfParts>
  <Company>dir</Company>
  <LinksUpToDate>false</LinksUpToDate>
  <CharactersWithSpaces>30617</CharactersWithSpaces>
  <SharedDoc>false</SharedDoc>
  <HLinks>
    <vt:vector size="18" baseType="variant">
      <vt:variant>
        <vt:i4>7602210</vt:i4>
      </vt:variant>
      <vt:variant>
        <vt:i4>6</vt:i4>
      </vt:variant>
      <vt:variant>
        <vt:i4>0</vt:i4>
      </vt:variant>
      <vt:variant>
        <vt:i4>5</vt:i4>
      </vt:variant>
      <vt:variant>
        <vt:lpwstr>http://www.dir.ca.gov/dwc/CaliforniaDWCCME.htm</vt:lpwstr>
      </vt:variant>
      <vt:variant>
        <vt:lpwstr/>
      </vt:variant>
      <vt:variant>
        <vt:i4>3145845</vt:i4>
      </vt:variant>
      <vt:variant>
        <vt:i4>3</vt:i4>
      </vt:variant>
      <vt:variant>
        <vt:i4>0</vt:i4>
      </vt:variant>
      <vt:variant>
        <vt:i4>5</vt:i4>
      </vt:variant>
      <vt:variant>
        <vt:lpwstr>http://www.theacpa.org/</vt:lpwstr>
      </vt:variant>
      <vt:variant>
        <vt:lpwstr/>
      </vt:variant>
      <vt:variant>
        <vt:i4>2031702</vt:i4>
      </vt:variant>
      <vt:variant>
        <vt:i4>0</vt:i4>
      </vt:variant>
      <vt:variant>
        <vt:i4>0</vt:i4>
      </vt:variant>
      <vt:variant>
        <vt:i4>5</vt:i4>
      </vt:variant>
      <vt:variant>
        <vt:lpwstr>https://acoem.formstack.com/forms/stakeholderpatientinput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Medical Review Regulations</dc:title>
  <dc:subject/>
  <dc:creator>dir</dc:creator>
  <cp:keywords/>
  <dc:description/>
  <cp:lastModifiedBy>Jackie Secia</cp:lastModifiedBy>
  <cp:revision>2</cp:revision>
  <cp:lastPrinted>2017-10-10T19:02:00Z</cp:lastPrinted>
  <dcterms:created xsi:type="dcterms:W3CDTF">2020-08-24T18:33:00Z</dcterms:created>
  <dcterms:modified xsi:type="dcterms:W3CDTF">2020-08-24T18:33:00Z</dcterms:modified>
</cp:coreProperties>
</file>