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31" w:rsidRDefault="00B36931" w:rsidP="00B36931">
      <w:pPr>
        <w:pStyle w:val="MessageHeader"/>
        <w:keepLines w:val="0"/>
        <w:spacing w:after="0" w:line="240" w:lineRule="auto"/>
        <w:jc w:val="center"/>
      </w:pPr>
      <w:bookmarkStart w:id="0" w:name="_GoBack"/>
      <w:bookmarkEnd w:id="0"/>
      <w:r>
        <w:rPr>
          <w:noProof/>
        </w:rPr>
        <w:drawing>
          <wp:inline distT="0" distB="0" distL="0" distR="0" wp14:anchorId="1E447B5C" wp14:editId="443D46CC">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B36931" w:rsidRDefault="00B36931" w:rsidP="00B36931">
      <w:pPr>
        <w:jc w:val="center"/>
        <w:rPr>
          <w:rFonts w:ascii="Gill Sans MT" w:hAnsi="Gill Sans MT"/>
          <w:sz w:val="20"/>
          <w:szCs w:val="20"/>
        </w:rPr>
      </w:pPr>
      <w:r>
        <w:rPr>
          <w:rFonts w:ascii="Gill Sans MT" w:hAnsi="Gill Sans MT"/>
          <w:sz w:val="20"/>
          <w:szCs w:val="20"/>
        </w:rPr>
        <w:t>1333 Broadway - Suite 510, Oakland, CA  94612 • Tel: (510) 251-9470 • Fax: (510) 763-1592</w:t>
      </w:r>
    </w:p>
    <w:p w:rsidR="00B36931" w:rsidRDefault="00B36931" w:rsidP="00B36931">
      <w:pPr>
        <w:autoSpaceDE w:val="0"/>
        <w:autoSpaceDN w:val="0"/>
        <w:spacing w:after="0" w:line="240" w:lineRule="auto"/>
        <w:rPr>
          <w:rFonts w:ascii="Times New Roman" w:eastAsia="Times New Roman" w:hAnsi="Times New Roman"/>
          <w:color w:val="000000"/>
          <w:sz w:val="24"/>
          <w:szCs w:val="24"/>
        </w:rPr>
      </w:pPr>
    </w:p>
    <w:p w:rsidR="00B32229" w:rsidRDefault="00B32229" w:rsidP="00B36931">
      <w:pPr>
        <w:autoSpaceDE w:val="0"/>
        <w:autoSpaceDN w:val="0"/>
        <w:spacing w:after="0" w:line="240" w:lineRule="auto"/>
        <w:rPr>
          <w:rFonts w:ascii="Times New Roman" w:eastAsia="Times New Roman" w:hAnsi="Times New Roman"/>
          <w:color w:val="000000"/>
          <w:sz w:val="24"/>
          <w:szCs w:val="24"/>
        </w:rPr>
      </w:pPr>
    </w:p>
    <w:p w:rsidR="00B36931" w:rsidRDefault="00B36931" w:rsidP="00B3693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February 15, 2019</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dwcrules@dir.ca.gov</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Maureen Gray, Regulations Coordinator</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Division of Workers’ Compensation, Legal Unit</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Box 420603</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rsidR="00A1511B" w:rsidRDefault="00A1511B" w:rsidP="00B36931">
      <w:pPr>
        <w:autoSpaceDE w:val="0"/>
        <w:autoSpaceDN w:val="0"/>
        <w:spacing w:after="0" w:line="240" w:lineRule="auto"/>
        <w:jc w:val="both"/>
        <w:rPr>
          <w:rFonts w:ascii="Times New Roman" w:eastAsia="Times New Roman" w:hAnsi="Times New Roman"/>
          <w:color w:val="000000"/>
          <w:sz w:val="24"/>
          <w:szCs w:val="24"/>
        </w:rPr>
      </w:pPr>
    </w:p>
    <w:p w:rsidR="00B36931"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t>Proposed Updates to the Medical Treatment Utilization Schedule (MTUS)</w:t>
      </w:r>
    </w:p>
    <w:p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rsidR="00A1511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rsidR="00B36931" w:rsidRDefault="00B36931" w:rsidP="00B36931">
      <w:pPr>
        <w:autoSpaceDE w:val="0"/>
        <w:autoSpaceDN w:val="0"/>
        <w:spacing w:after="0" w:line="240" w:lineRule="auto"/>
        <w:rPr>
          <w:rFonts w:ascii="Times New Roman" w:eastAsia="Times New Roman" w:hAnsi="Times New Roman"/>
          <w:color w:val="000000"/>
          <w:sz w:val="24"/>
          <w:szCs w:val="24"/>
        </w:rPr>
      </w:pPr>
    </w:p>
    <w:p w:rsidR="00B36931" w:rsidRDefault="00B36931" w:rsidP="00B36931">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These comments on proposed evidence-based updates to the Medical Treatment Utilization Schedule (MTUS) are presented on behalf of members of the California Workers’ Compensation Institute (the Institute).  Institute </w:t>
      </w:r>
      <w:r>
        <w:rPr>
          <w:rFonts w:ascii="Times New Roman" w:eastAsia="Times New Roman" w:hAnsi="Times New Roman"/>
          <w:sz w:val="24"/>
          <w:szCs w:val="24"/>
        </w:rPr>
        <w:t>members include insurers writing 81% of California’s workers’ compensation premium, and self-insured employers with $69.8B of annual payroll (31.5% of the state’s total annual self-insured payroll).</w:t>
      </w:r>
    </w:p>
    <w:p w:rsidR="00B36931" w:rsidRDefault="00B36931" w:rsidP="00B36931">
      <w:pPr>
        <w:spacing w:after="0" w:line="240" w:lineRule="auto"/>
        <w:rPr>
          <w:rFonts w:ascii="Times New Roman" w:eastAsia="Times New Roman" w:hAnsi="Times New Roman"/>
          <w:color w:val="000000"/>
          <w:szCs w:val="24"/>
        </w:rPr>
      </w:pPr>
    </w:p>
    <w:p w:rsidR="00B36931" w:rsidRDefault="00B36931" w:rsidP="00B3693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rsidR="00B36931" w:rsidRDefault="00B36931" w:rsidP="00B36931">
      <w:pPr>
        <w:tabs>
          <w:tab w:val="left" w:pos="900"/>
        </w:tabs>
        <w:spacing w:after="0" w:line="240" w:lineRule="auto"/>
        <w:rPr>
          <w:rFonts w:ascii="Times New Roman" w:eastAsia="Times New Roman" w:hAnsi="Times New Roman"/>
          <w:szCs w:val="24"/>
        </w:rPr>
      </w:pPr>
    </w:p>
    <w:p w:rsidR="00B36931" w:rsidRDefault="00B36931" w:rsidP="00B3693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Contra Costa County Schools Insurance Group, Costco Wholesale, County of Alameda, County of Los Angeles, County of San Bernardino Risk Management, County of Santa Clara Risk Management, Dignity Health,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rsidR="00906F04" w:rsidRDefault="00906F04" w:rsidP="001421FB">
      <w:pPr>
        <w:tabs>
          <w:tab w:val="left" w:pos="900"/>
        </w:tabs>
        <w:spacing w:after="0" w:line="240" w:lineRule="auto"/>
        <w:rPr>
          <w:rFonts w:ascii="Times New Roman" w:eastAsia="Times New Roman" w:hAnsi="Times New Roman"/>
          <w:sz w:val="24"/>
          <w:szCs w:val="24"/>
        </w:rPr>
      </w:pPr>
    </w:p>
    <w:p w:rsidR="001564C1" w:rsidRDefault="001564C1" w:rsidP="001421FB">
      <w:pPr>
        <w:tabs>
          <w:tab w:val="left" w:pos="900"/>
        </w:tabs>
        <w:spacing w:after="0" w:line="240" w:lineRule="auto"/>
        <w:rPr>
          <w:rFonts w:ascii="Times New Roman" w:eastAsia="Times New Roman" w:hAnsi="Times New Roman"/>
          <w:sz w:val="24"/>
          <w:szCs w:val="24"/>
        </w:rPr>
      </w:pPr>
    </w:p>
    <w:p w:rsidR="00A1511B" w:rsidRDefault="00A1511B" w:rsidP="001421FB">
      <w:pPr>
        <w:tabs>
          <w:tab w:val="left" w:pos="900"/>
        </w:tabs>
        <w:spacing w:after="0" w:line="240" w:lineRule="auto"/>
        <w:rPr>
          <w:rFonts w:ascii="Times New Roman" w:eastAsia="Times New Roman" w:hAnsi="Times New Roman"/>
          <w:sz w:val="24"/>
          <w:szCs w:val="24"/>
        </w:rPr>
      </w:pPr>
    </w:p>
    <w:p w:rsidR="00A1511B" w:rsidRDefault="00A1511B" w:rsidP="001421FB">
      <w:pPr>
        <w:tabs>
          <w:tab w:val="left" w:pos="900"/>
        </w:tabs>
        <w:spacing w:after="0" w:line="240" w:lineRule="auto"/>
        <w:rPr>
          <w:rFonts w:ascii="Times New Roman" w:eastAsia="Times New Roman" w:hAnsi="Times New Roman"/>
          <w:sz w:val="24"/>
          <w:szCs w:val="24"/>
        </w:rPr>
      </w:pPr>
    </w:p>
    <w:p w:rsidR="004F3175" w:rsidRDefault="00801015" w:rsidP="001421FB">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C242F">
        <w:rPr>
          <w:rFonts w:ascii="Times New Roman" w:eastAsia="Times New Roman" w:hAnsi="Times New Roman"/>
          <w:sz w:val="24"/>
          <w:szCs w:val="24"/>
        </w:rPr>
        <w:t xml:space="preserve">he </w:t>
      </w:r>
      <w:r>
        <w:rPr>
          <w:rFonts w:ascii="Times New Roman" w:eastAsia="Times New Roman" w:hAnsi="Times New Roman"/>
          <w:sz w:val="24"/>
          <w:szCs w:val="24"/>
        </w:rPr>
        <w:t xml:space="preserve">Division is proposing </w:t>
      </w:r>
      <w:r w:rsidR="00AC242F">
        <w:rPr>
          <w:rFonts w:ascii="Times New Roman" w:eastAsia="Times New Roman" w:hAnsi="Times New Roman"/>
          <w:sz w:val="24"/>
          <w:szCs w:val="24"/>
        </w:rPr>
        <w:t xml:space="preserve">updates to the Medical Treatment Utilization Schedule (MTUS) </w:t>
      </w:r>
      <w:r w:rsidR="00A13867">
        <w:rPr>
          <w:rFonts w:ascii="Times New Roman" w:eastAsia="Times New Roman" w:hAnsi="Times New Roman"/>
          <w:sz w:val="24"/>
          <w:szCs w:val="24"/>
        </w:rPr>
        <w:t xml:space="preserve">that include </w:t>
      </w:r>
      <w:r>
        <w:rPr>
          <w:rFonts w:ascii="Times New Roman" w:eastAsia="Times New Roman" w:hAnsi="Times New Roman"/>
          <w:sz w:val="24"/>
          <w:szCs w:val="24"/>
        </w:rPr>
        <w:t xml:space="preserve">adoption of a </w:t>
      </w:r>
      <w:r w:rsidR="002A5FA9">
        <w:rPr>
          <w:rFonts w:ascii="Times New Roman" w:eastAsia="Times New Roman" w:hAnsi="Times New Roman"/>
          <w:sz w:val="24"/>
          <w:szCs w:val="24"/>
        </w:rPr>
        <w:t xml:space="preserve">Workplace Mental Health </w:t>
      </w:r>
      <w:r w:rsidR="009C5B8B">
        <w:rPr>
          <w:rFonts w:ascii="Times New Roman" w:eastAsia="Times New Roman" w:hAnsi="Times New Roman"/>
          <w:sz w:val="24"/>
          <w:szCs w:val="24"/>
        </w:rPr>
        <w:t xml:space="preserve">Disorders </w:t>
      </w:r>
      <w:r w:rsidR="00A13867">
        <w:rPr>
          <w:rFonts w:ascii="Times New Roman" w:eastAsia="Times New Roman" w:hAnsi="Times New Roman"/>
          <w:sz w:val="24"/>
          <w:szCs w:val="24"/>
        </w:rPr>
        <w:t>section</w:t>
      </w:r>
      <w:r w:rsidR="009C5B8B">
        <w:rPr>
          <w:rFonts w:ascii="Times New Roman" w:eastAsia="Times New Roman" w:hAnsi="Times New Roman"/>
          <w:sz w:val="24"/>
          <w:szCs w:val="24"/>
        </w:rPr>
        <w:t xml:space="preserve"> (</w:t>
      </w:r>
      <w:r w:rsidR="001421FB">
        <w:rPr>
          <w:rFonts w:ascii="Times New Roman" w:eastAsia="Times New Roman" w:hAnsi="Times New Roman"/>
          <w:sz w:val="24"/>
          <w:szCs w:val="24"/>
        </w:rPr>
        <w:t>§</w:t>
      </w:r>
      <w:r w:rsidR="000A797F">
        <w:rPr>
          <w:rFonts w:ascii="Times New Roman" w:eastAsia="Times New Roman" w:hAnsi="Times New Roman"/>
          <w:sz w:val="24"/>
          <w:szCs w:val="24"/>
        </w:rPr>
        <w:t xml:space="preserve"> </w:t>
      </w:r>
      <w:r w:rsidR="009C5B8B" w:rsidRPr="009C5B8B">
        <w:rPr>
          <w:rFonts w:ascii="Times New Roman" w:eastAsia="Times New Roman" w:hAnsi="Times New Roman"/>
          <w:sz w:val="24"/>
          <w:szCs w:val="24"/>
        </w:rPr>
        <w:t>9792.23.8</w:t>
      </w:r>
      <w:r w:rsidR="009C5B8B">
        <w:rPr>
          <w:rFonts w:ascii="Times New Roman" w:eastAsia="Times New Roman" w:hAnsi="Times New Roman"/>
          <w:sz w:val="24"/>
          <w:szCs w:val="24"/>
        </w:rPr>
        <w:t xml:space="preserve">), </w:t>
      </w:r>
      <w:r>
        <w:rPr>
          <w:rFonts w:ascii="Times New Roman" w:eastAsia="Times New Roman" w:hAnsi="Times New Roman"/>
          <w:sz w:val="24"/>
          <w:szCs w:val="24"/>
        </w:rPr>
        <w:t xml:space="preserve">as well as </w:t>
      </w:r>
      <w:r w:rsidR="00A13867">
        <w:rPr>
          <w:rFonts w:ascii="Times New Roman" w:eastAsia="Times New Roman" w:hAnsi="Times New Roman"/>
          <w:sz w:val="24"/>
          <w:szCs w:val="24"/>
        </w:rPr>
        <w:t xml:space="preserve">updates to four existing </w:t>
      </w:r>
      <w:r w:rsidR="00EF6D99">
        <w:rPr>
          <w:rFonts w:ascii="Times New Roman" w:eastAsia="Times New Roman" w:hAnsi="Times New Roman"/>
          <w:sz w:val="24"/>
          <w:szCs w:val="24"/>
        </w:rPr>
        <w:t>sections</w:t>
      </w:r>
      <w:r w:rsidR="009C5B8B">
        <w:rPr>
          <w:rFonts w:ascii="Times New Roman" w:eastAsia="Times New Roman" w:hAnsi="Times New Roman"/>
          <w:sz w:val="24"/>
          <w:szCs w:val="24"/>
        </w:rPr>
        <w:t xml:space="preserve"> (</w:t>
      </w:r>
      <w:r w:rsidR="009C5B8B" w:rsidRPr="009C5B8B">
        <w:rPr>
          <w:rFonts w:ascii="Times New Roman" w:eastAsia="Times New Roman" w:hAnsi="Times New Roman"/>
          <w:sz w:val="24"/>
          <w:szCs w:val="24"/>
        </w:rPr>
        <w:t>§§</w:t>
      </w:r>
      <w:r w:rsidR="009C5B8B">
        <w:rPr>
          <w:rFonts w:ascii="Times New Roman" w:eastAsia="Times New Roman" w:hAnsi="Times New Roman"/>
          <w:sz w:val="24"/>
          <w:szCs w:val="24"/>
        </w:rPr>
        <w:t xml:space="preserve"> 9792.23.1</w:t>
      </w:r>
      <w:r w:rsidR="009B08EF">
        <w:rPr>
          <w:rFonts w:ascii="Times New Roman" w:eastAsia="Times New Roman" w:hAnsi="Times New Roman"/>
          <w:sz w:val="24"/>
          <w:szCs w:val="24"/>
        </w:rPr>
        <w:t>,</w:t>
      </w:r>
      <w:r w:rsidR="009C5B8B">
        <w:rPr>
          <w:rFonts w:ascii="Times New Roman" w:eastAsia="Times New Roman" w:hAnsi="Times New Roman"/>
          <w:sz w:val="24"/>
          <w:szCs w:val="24"/>
        </w:rPr>
        <w:t xml:space="preserve"> 9792.23.3</w:t>
      </w:r>
      <w:r w:rsidR="009B08EF">
        <w:rPr>
          <w:rFonts w:ascii="Times New Roman" w:eastAsia="Times New Roman" w:hAnsi="Times New Roman"/>
          <w:sz w:val="24"/>
          <w:szCs w:val="24"/>
        </w:rPr>
        <w:t>,</w:t>
      </w:r>
      <w:r w:rsidR="009C5B8B">
        <w:rPr>
          <w:rFonts w:ascii="Times New Roman" w:eastAsia="Times New Roman" w:hAnsi="Times New Roman"/>
          <w:sz w:val="24"/>
          <w:szCs w:val="24"/>
        </w:rPr>
        <w:t xml:space="preserve"> 9792.23.4</w:t>
      </w:r>
      <w:r w:rsidR="009B08EF">
        <w:rPr>
          <w:rFonts w:ascii="Times New Roman" w:eastAsia="Times New Roman" w:hAnsi="Times New Roman"/>
          <w:sz w:val="24"/>
          <w:szCs w:val="24"/>
        </w:rPr>
        <w:t>,</w:t>
      </w:r>
      <w:r w:rsidR="009C5B8B">
        <w:rPr>
          <w:rFonts w:ascii="Times New Roman" w:eastAsia="Times New Roman" w:hAnsi="Times New Roman"/>
          <w:sz w:val="24"/>
          <w:szCs w:val="24"/>
        </w:rPr>
        <w:t xml:space="preserve"> and 9792.23.7)</w:t>
      </w:r>
      <w:r w:rsidR="009B08EF">
        <w:rPr>
          <w:rFonts w:ascii="Times New Roman" w:eastAsia="Times New Roman" w:hAnsi="Times New Roman"/>
          <w:sz w:val="24"/>
          <w:szCs w:val="24"/>
        </w:rPr>
        <w:t xml:space="preserve">.  These changes </w:t>
      </w:r>
      <w:r>
        <w:rPr>
          <w:rFonts w:ascii="Times New Roman" w:eastAsia="Times New Roman" w:hAnsi="Times New Roman"/>
          <w:sz w:val="24"/>
          <w:szCs w:val="24"/>
        </w:rPr>
        <w:t>incorporate</w:t>
      </w:r>
      <w:r w:rsidR="002628C1">
        <w:rPr>
          <w:rFonts w:ascii="Times New Roman" w:eastAsia="Times New Roman" w:hAnsi="Times New Roman"/>
          <w:sz w:val="24"/>
          <w:szCs w:val="24"/>
        </w:rPr>
        <w:t xml:space="preserve"> by reference</w:t>
      </w:r>
      <w:r>
        <w:rPr>
          <w:rFonts w:ascii="Times New Roman" w:eastAsia="Times New Roman" w:hAnsi="Times New Roman"/>
          <w:sz w:val="24"/>
          <w:szCs w:val="24"/>
        </w:rPr>
        <w:t xml:space="preserve"> the </w:t>
      </w:r>
      <w:r w:rsidR="00B36931" w:rsidRPr="00B16588">
        <w:rPr>
          <w:rFonts w:ascii="Times New Roman" w:eastAsia="Times New Roman" w:hAnsi="Times New Roman"/>
          <w:sz w:val="24"/>
          <w:szCs w:val="24"/>
        </w:rPr>
        <w:t xml:space="preserve">latest published </w:t>
      </w:r>
      <w:r w:rsidR="001421FB">
        <w:rPr>
          <w:rFonts w:ascii="Times New Roman" w:eastAsia="Times New Roman" w:hAnsi="Times New Roman"/>
          <w:sz w:val="24"/>
          <w:szCs w:val="24"/>
        </w:rPr>
        <w:t xml:space="preserve">guidelines from the </w:t>
      </w:r>
      <w:r w:rsidR="004F3175" w:rsidRPr="00B16588">
        <w:rPr>
          <w:rFonts w:ascii="Times New Roman" w:eastAsia="Times New Roman" w:hAnsi="Times New Roman"/>
          <w:sz w:val="24"/>
          <w:szCs w:val="24"/>
        </w:rPr>
        <w:t>American College of Occupational and Environmental Medicine (ACOEM)</w:t>
      </w:r>
      <w:r w:rsidR="004F3175">
        <w:rPr>
          <w:rFonts w:ascii="Times New Roman" w:eastAsia="Times New Roman" w:hAnsi="Times New Roman"/>
          <w:sz w:val="24"/>
          <w:szCs w:val="24"/>
        </w:rPr>
        <w:t xml:space="preserve"> </w:t>
      </w:r>
      <w:r>
        <w:rPr>
          <w:rFonts w:ascii="Times New Roman" w:eastAsia="Times New Roman" w:hAnsi="Times New Roman"/>
          <w:sz w:val="24"/>
          <w:szCs w:val="24"/>
        </w:rPr>
        <w:t>for the following:</w:t>
      </w:r>
      <w:r w:rsidR="004F3175">
        <w:rPr>
          <w:rFonts w:ascii="Times New Roman" w:eastAsia="Times New Roman" w:hAnsi="Times New Roman"/>
          <w:sz w:val="24"/>
          <w:szCs w:val="24"/>
        </w:rPr>
        <w:t xml:space="preserve">  </w:t>
      </w:r>
    </w:p>
    <w:p w:rsidR="009C5B8B" w:rsidRPr="00B16588" w:rsidRDefault="009C5B8B" w:rsidP="009C5B8B">
      <w:pPr>
        <w:pStyle w:val="ListParagraph"/>
        <w:tabs>
          <w:tab w:val="left" w:pos="900"/>
        </w:tabs>
        <w:spacing w:after="200" w:line="240" w:lineRule="auto"/>
        <w:ind w:left="360"/>
        <w:jc w:val="both"/>
        <w:rPr>
          <w:rFonts w:ascii="Times New Roman" w:eastAsia="Times New Roman" w:hAnsi="Times New Roman"/>
          <w:sz w:val="24"/>
          <w:szCs w:val="24"/>
        </w:rPr>
      </w:pPr>
    </w:p>
    <w:p w:rsidR="008746B7" w:rsidRDefault="008746B7" w:rsidP="008746B7">
      <w:pPr>
        <w:pStyle w:val="ListParagraph"/>
        <w:numPr>
          <w:ilvl w:val="0"/>
          <w:numId w:val="4"/>
        </w:numPr>
        <w:tabs>
          <w:tab w:val="left" w:pos="900"/>
        </w:tabs>
        <w:spacing w:after="0" w:line="240" w:lineRule="auto"/>
        <w:ind w:left="720"/>
        <w:jc w:val="both"/>
        <w:rPr>
          <w:rFonts w:ascii="Times New Roman" w:eastAsia="Times New Roman" w:hAnsi="Times New Roman"/>
          <w:sz w:val="24"/>
          <w:szCs w:val="24"/>
        </w:rPr>
      </w:pPr>
      <w:r w:rsidRPr="00A5137F">
        <w:rPr>
          <w:rFonts w:ascii="Times New Roman" w:eastAsia="Times New Roman" w:hAnsi="Times New Roman"/>
          <w:sz w:val="24"/>
          <w:szCs w:val="24"/>
        </w:rPr>
        <w:t>Workplace Mental Health</w:t>
      </w:r>
      <w:r>
        <w:rPr>
          <w:rFonts w:ascii="Times New Roman" w:eastAsia="Times New Roman" w:hAnsi="Times New Roman"/>
          <w:sz w:val="24"/>
          <w:szCs w:val="24"/>
        </w:rPr>
        <w:t xml:space="preserve">: Posttraumatic Stress Disorder </w:t>
      </w:r>
      <w:r w:rsidRPr="00A5137F">
        <w:rPr>
          <w:rFonts w:ascii="Times New Roman" w:eastAsia="Times New Roman" w:hAnsi="Times New Roman"/>
          <w:sz w:val="24"/>
          <w:szCs w:val="24"/>
        </w:rPr>
        <w:t>and Acute Stress Disorder</w:t>
      </w:r>
      <w:r>
        <w:rPr>
          <w:rFonts w:ascii="Times New Roman" w:eastAsia="Times New Roman" w:hAnsi="Times New Roman"/>
          <w:sz w:val="24"/>
          <w:szCs w:val="24"/>
        </w:rPr>
        <w:t xml:space="preserve"> Gu</w:t>
      </w:r>
      <w:r w:rsidRPr="00A5137F">
        <w:rPr>
          <w:rFonts w:ascii="Times New Roman" w:eastAsia="Times New Roman" w:hAnsi="Times New Roman"/>
          <w:sz w:val="24"/>
          <w:szCs w:val="24"/>
        </w:rPr>
        <w:t>ideline (ACOEM December 18, 2018)</w:t>
      </w:r>
    </w:p>
    <w:p w:rsidR="008746B7" w:rsidRPr="00906F04" w:rsidRDefault="008746B7" w:rsidP="00906F04">
      <w:pPr>
        <w:pStyle w:val="ListParagraph"/>
        <w:tabs>
          <w:tab w:val="left" w:pos="900"/>
        </w:tabs>
        <w:spacing w:after="200" w:line="240" w:lineRule="auto"/>
        <w:jc w:val="both"/>
        <w:rPr>
          <w:rFonts w:ascii="Times New Roman" w:eastAsia="Times New Roman" w:hAnsi="Times New Roman"/>
          <w:sz w:val="16"/>
          <w:szCs w:val="16"/>
        </w:rPr>
      </w:pPr>
    </w:p>
    <w:p w:rsidR="009C5B8B" w:rsidRDefault="00B36931" w:rsidP="001421FB">
      <w:pPr>
        <w:pStyle w:val="ListParagraph"/>
        <w:numPr>
          <w:ilvl w:val="0"/>
          <w:numId w:val="4"/>
        </w:numPr>
        <w:tabs>
          <w:tab w:val="left" w:pos="900"/>
        </w:tabs>
        <w:spacing w:after="200" w:line="240" w:lineRule="auto"/>
        <w:ind w:left="720"/>
        <w:jc w:val="both"/>
        <w:rPr>
          <w:rFonts w:ascii="Times New Roman" w:eastAsia="Times New Roman" w:hAnsi="Times New Roman"/>
          <w:sz w:val="24"/>
          <w:szCs w:val="24"/>
        </w:rPr>
      </w:pPr>
      <w:r w:rsidRPr="00A5137F">
        <w:rPr>
          <w:rFonts w:ascii="Times New Roman" w:eastAsia="Times New Roman" w:hAnsi="Times New Roman"/>
          <w:sz w:val="24"/>
          <w:szCs w:val="24"/>
        </w:rPr>
        <w:t>Cervical and Thoracic Spine Disorders Guideline (ACOEM October 17, 2018)</w:t>
      </w:r>
    </w:p>
    <w:p w:rsidR="00A5137F" w:rsidRPr="00A5137F" w:rsidRDefault="00A5137F" w:rsidP="001421FB">
      <w:pPr>
        <w:pStyle w:val="ListParagraph"/>
        <w:tabs>
          <w:tab w:val="left" w:pos="900"/>
        </w:tabs>
        <w:spacing w:after="200" w:line="240" w:lineRule="auto"/>
        <w:jc w:val="both"/>
        <w:rPr>
          <w:rFonts w:ascii="Times New Roman" w:eastAsia="Times New Roman" w:hAnsi="Times New Roman"/>
          <w:sz w:val="16"/>
          <w:szCs w:val="16"/>
        </w:rPr>
      </w:pPr>
    </w:p>
    <w:p w:rsidR="00B36931" w:rsidRDefault="00B36931" w:rsidP="001421FB">
      <w:pPr>
        <w:pStyle w:val="ListParagraph"/>
        <w:numPr>
          <w:ilvl w:val="0"/>
          <w:numId w:val="4"/>
        </w:numPr>
        <w:tabs>
          <w:tab w:val="left" w:pos="900"/>
        </w:tabs>
        <w:spacing w:after="200" w:line="240" w:lineRule="auto"/>
        <w:ind w:left="720"/>
        <w:jc w:val="both"/>
        <w:rPr>
          <w:rFonts w:ascii="Times New Roman" w:eastAsia="Times New Roman" w:hAnsi="Times New Roman"/>
          <w:sz w:val="24"/>
          <w:szCs w:val="24"/>
        </w:rPr>
      </w:pPr>
      <w:r w:rsidRPr="00A5137F">
        <w:rPr>
          <w:rFonts w:ascii="Times New Roman" w:eastAsia="Times New Roman" w:hAnsi="Times New Roman"/>
          <w:sz w:val="24"/>
          <w:szCs w:val="24"/>
        </w:rPr>
        <w:t>Elbow Disorders Guideline (ACOEM August 23, 2018)</w:t>
      </w:r>
      <w:r w:rsidR="009C5B8B">
        <w:rPr>
          <w:rFonts w:ascii="Times New Roman" w:eastAsia="Times New Roman" w:hAnsi="Times New Roman"/>
          <w:sz w:val="24"/>
          <w:szCs w:val="24"/>
        </w:rPr>
        <w:tab/>
      </w:r>
    </w:p>
    <w:p w:rsidR="00A5137F" w:rsidRPr="00A5137F" w:rsidRDefault="00A5137F" w:rsidP="001421FB">
      <w:pPr>
        <w:pStyle w:val="ListParagraph"/>
        <w:tabs>
          <w:tab w:val="left" w:pos="900"/>
        </w:tabs>
        <w:spacing w:after="200" w:line="240" w:lineRule="auto"/>
        <w:jc w:val="both"/>
        <w:rPr>
          <w:rFonts w:ascii="Times New Roman" w:eastAsia="Times New Roman" w:hAnsi="Times New Roman"/>
          <w:sz w:val="16"/>
          <w:szCs w:val="16"/>
        </w:rPr>
      </w:pPr>
    </w:p>
    <w:p w:rsidR="00B36931" w:rsidRDefault="00B36931" w:rsidP="001421FB">
      <w:pPr>
        <w:pStyle w:val="ListParagraph"/>
        <w:numPr>
          <w:ilvl w:val="0"/>
          <w:numId w:val="4"/>
        </w:numPr>
        <w:tabs>
          <w:tab w:val="left" w:pos="900"/>
        </w:tabs>
        <w:spacing w:after="200" w:line="240" w:lineRule="auto"/>
        <w:ind w:left="720"/>
        <w:jc w:val="both"/>
        <w:rPr>
          <w:rFonts w:ascii="Times New Roman" w:eastAsia="Times New Roman" w:hAnsi="Times New Roman"/>
          <w:sz w:val="24"/>
          <w:szCs w:val="24"/>
        </w:rPr>
      </w:pPr>
      <w:r w:rsidRPr="00A5137F">
        <w:rPr>
          <w:rFonts w:ascii="Times New Roman" w:eastAsia="Times New Roman" w:hAnsi="Times New Roman"/>
          <w:sz w:val="24"/>
          <w:szCs w:val="24"/>
        </w:rPr>
        <w:t>Hand, Wrist, and Forearm Guideline (ACOEM January 7, 2019)</w:t>
      </w:r>
    </w:p>
    <w:p w:rsidR="00A5137F" w:rsidRPr="00A5137F" w:rsidRDefault="00A5137F" w:rsidP="001421FB">
      <w:pPr>
        <w:pStyle w:val="ListParagraph"/>
        <w:tabs>
          <w:tab w:val="left" w:pos="900"/>
        </w:tabs>
        <w:spacing w:after="200" w:line="240" w:lineRule="auto"/>
        <w:jc w:val="both"/>
        <w:rPr>
          <w:rFonts w:ascii="Times New Roman" w:eastAsia="Times New Roman" w:hAnsi="Times New Roman"/>
          <w:sz w:val="16"/>
          <w:szCs w:val="16"/>
        </w:rPr>
      </w:pPr>
    </w:p>
    <w:p w:rsidR="00B36931" w:rsidRDefault="00B36931" w:rsidP="001421FB">
      <w:pPr>
        <w:pStyle w:val="ListParagraph"/>
        <w:numPr>
          <w:ilvl w:val="0"/>
          <w:numId w:val="4"/>
        </w:numPr>
        <w:tabs>
          <w:tab w:val="left" w:pos="900"/>
        </w:tabs>
        <w:spacing w:after="200" w:line="240" w:lineRule="auto"/>
        <w:ind w:left="720"/>
        <w:jc w:val="both"/>
        <w:rPr>
          <w:rFonts w:ascii="Times New Roman" w:eastAsia="Times New Roman" w:hAnsi="Times New Roman"/>
          <w:sz w:val="24"/>
          <w:szCs w:val="24"/>
        </w:rPr>
      </w:pPr>
      <w:r w:rsidRPr="00A5137F">
        <w:rPr>
          <w:rFonts w:ascii="Times New Roman" w:eastAsia="Times New Roman" w:hAnsi="Times New Roman"/>
          <w:sz w:val="24"/>
          <w:szCs w:val="24"/>
        </w:rPr>
        <w:t>Ankle and Foot Disorders Guideline (ACOEM July 16, 2018)</w:t>
      </w:r>
    </w:p>
    <w:p w:rsidR="00A5137F" w:rsidRPr="00A5137F" w:rsidRDefault="00A5137F" w:rsidP="001421FB">
      <w:pPr>
        <w:pStyle w:val="ListParagraph"/>
        <w:tabs>
          <w:tab w:val="left" w:pos="900"/>
        </w:tabs>
        <w:spacing w:after="200" w:line="240" w:lineRule="auto"/>
        <w:jc w:val="both"/>
        <w:rPr>
          <w:rFonts w:ascii="Times New Roman" w:eastAsia="Times New Roman" w:hAnsi="Times New Roman"/>
          <w:sz w:val="16"/>
          <w:szCs w:val="16"/>
        </w:rPr>
      </w:pPr>
    </w:p>
    <w:p w:rsidR="00B36931" w:rsidRDefault="00801015" w:rsidP="00A5137F">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421FB">
        <w:rPr>
          <w:rFonts w:ascii="Times New Roman" w:eastAsia="Times New Roman" w:hAnsi="Times New Roman"/>
          <w:sz w:val="24"/>
          <w:szCs w:val="24"/>
        </w:rPr>
        <w:t xml:space="preserve">he Institute </w:t>
      </w:r>
      <w:r w:rsidR="00B16588">
        <w:rPr>
          <w:rFonts w:ascii="Times New Roman" w:eastAsia="Times New Roman" w:hAnsi="Times New Roman"/>
          <w:sz w:val="24"/>
          <w:szCs w:val="24"/>
        </w:rPr>
        <w:t xml:space="preserve">supports </w:t>
      </w:r>
      <w:r w:rsidR="002A5FA9">
        <w:rPr>
          <w:rFonts w:ascii="Times New Roman" w:eastAsia="Times New Roman" w:hAnsi="Times New Roman"/>
          <w:sz w:val="24"/>
          <w:szCs w:val="24"/>
        </w:rPr>
        <w:t>updates to the M</w:t>
      </w:r>
      <w:r w:rsidR="001421FB">
        <w:rPr>
          <w:rFonts w:ascii="Times New Roman" w:eastAsia="Times New Roman" w:hAnsi="Times New Roman"/>
          <w:sz w:val="24"/>
          <w:szCs w:val="24"/>
        </w:rPr>
        <w:t xml:space="preserve">edical </w:t>
      </w:r>
      <w:r w:rsidR="002A5FA9">
        <w:rPr>
          <w:rFonts w:ascii="Times New Roman" w:eastAsia="Times New Roman" w:hAnsi="Times New Roman"/>
          <w:sz w:val="24"/>
          <w:szCs w:val="24"/>
        </w:rPr>
        <w:t>T</w:t>
      </w:r>
      <w:r w:rsidR="001421FB">
        <w:rPr>
          <w:rFonts w:ascii="Times New Roman" w:eastAsia="Times New Roman" w:hAnsi="Times New Roman"/>
          <w:sz w:val="24"/>
          <w:szCs w:val="24"/>
        </w:rPr>
        <w:t xml:space="preserve">reatment </w:t>
      </w:r>
      <w:r w:rsidR="002A5FA9">
        <w:rPr>
          <w:rFonts w:ascii="Times New Roman" w:eastAsia="Times New Roman" w:hAnsi="Times New Roman"/>
          <w:sz w:val="24"/>
          <w:szCs w:val="24"/>
        </w:rPr>
        <w:t>U</w:t>
      </w:r>
      <w:r w:rsidR="001421FB">
        <w:rPr>
          <w:rFonts w:ascii="Times New Roman" w:eastAsia="Times New Roman" w:hAnsi="Times New Roman"/>
          <w:sz w:val="24"/>
          <w:szCs w:val="24"/>
        </w:rPr>
        <w:t xml:space="preserve">tilization </w:t>
      </w:r>
      <w:r w:rsidR="002A5FA9">
        <w:rPr>
          <w:rFonts w:ascii="Times New Roman" w:eastAsia="Times New Roman" w:hAnsi="Times New Roman"/>
          <w:sz w:val="24"/>
          <w:szCs w:val="24"/>
        </w:rPr>
        <w:t>S</w:t>
      </w:r>
      <w:r w:rsidR="001421FB">
        <w:rPr>
          <w:rFonts w:ascii="Times New Roman" w:eastAsia="Times New Roman" w:hAnsi="Times New Roman"/>
          <w:sz w:val="24"/>
          <w:szCs w:val="24"/>
        </w:rPr>
        <w:t>chedule</w:t>
      </w:r>
      <w:r w:rsidR="009B08EF">
        <w:rPr>
          <w:rFonts w:ascii="Times New Roman" w:eastAsia="Times New Roman" w:hAnsi="Times New Roman"/>
          <w:sz w:val="24"/>
          <w:szCs w:val="24"/>
        </w:rPr>
        <w:t>, ensuring</w:t>
      </w:r>
      <w:r w:rsidR="002A5FA9">
        <w:rPr>
          <w:rFonts w:ascii="Times New Roman" w:eastAsia="Times New Roman" w:hAnsi="Times New Roman"/>
          <w:sz w:val="24"/>
          <w:szCs w:val="24"/>
        </w:rPr>
        <w:t xml:space="preserve"> that treatment for injured workers remains governed by evidence-based guidelines that are the most current available from ACOEM.  Thus, </w:t>
      </w:r>
      <w:r w:rsidR="004F3175">
        <w:rPr>
          <w:rFonts w:ascii="Times New Roman" w:eastAsia="Times New Roman" w:hAnsi="Times New Roman"/>
          <w:sz w:val="24"/>
          <w:szCs w:val="24"/>
        </w:rPr>
        <w:t>the</w:t>
      </w:r>
      <w:r w:rsidR="002A5FA9">
        <w:rPr>
          <w:rFonts w:ascii="Times New Roman" w:eastAsia="Times New Roman" w:hAnsi="Times New Roman"/>
          <w:sz w:val="24"/>
          <w:szCs w:val="24"/>
        </w:rPr>
        <w:t xml:space="preserve"> Institute </w:t>
      </w:r>
      <w:r>
        <w:rPr>
          <w:rFonts w:ascii="Times New Roman" w:eastAsia="Times New Roman" w:hAnsi="Times New Roman"/>
          <w:sz w:val="24"/>
          <w:szCs w:val="24"/>
        </w:rPr>
        <w:t>e</w:t>
      </w:r>
      <w:r w:rsidR="002A5FA9">
        <w:rPr>
          <w:rFonts w:ascii="Times New Roman" w:eastAsia="Times New Roman" w:hAnsi="Times New Roman"/>
          <w:sz w:val="24"/>
          <w:szCs w:val="24"/>
        </w:rPr>
        <w:t xml:space="preserve">specially appreciates </w:t>
      </w:r>
      <w:r w:rsidR="009B08EF">
        <w:rPr>
          <w:rFonts w:ascii="Times New Roman" w:eastAsia="Times New Roman" w:hAnsi="Times New Roman"/>
          <w:sz w:val="24"/>
          <w:szCs w:val="24"/>
        </w:rPr>
        <w:t>t</w:t>
      </w:r>
      <w:r w:rsidR="009C5B8B">
        <w:rPr>
          <w:rFonts w:ascii="Times New Roman" w:eastAsia="Times New Roman" w:hAnsi="Times New Roman"/>
          <w:sz w:val="24"/>
          <w:szCs w:val="24"/>
        </w:rPr>
        <w:t xml:space="preserve">he Division’s </w:t>
      </w:r>
      <w:r w:rsidR="002A5FA9">
        <w:rPr>
          <w:rFonts w:ascii="Times New Roman" w:eastAsia="Times New Roman" w:hAnsi="Times New Roman"/>
          <w:sz w:val="24"/>
          <w:szCs w:val="24"/>
        </w:rPr>
        <w:t xml:space="preserve">adoption of </w:t>
      </w:r>
      <w:r w:rsidR="009C5B8B">
        <w:rPr>
          <w:rFonts w:ascii="Times New Roman" w:eastAsia="Times New Roman" w:hAnsi="Times New Roman"/>
          <w:sz w:val="24"/>
          <w:szCs w:val="24"/>
        </w:rPr>
        <w:t xml:space="preserve">a </w:t>
      </w:r>
      <w:r w:rsidR="002A5FA9">
        <w:rPr>
          <w:rFonts w:ascii="Times New Roman" w:eastAsia="Times New Roman" w:hAnsi="Times New Roman"/>
          <w:sz w:val="24"/>
          <w:szCs w:val="24"/>
        </w:rPr>
        <w:t xml:space="preserve">Workplace Mental Health </w:t>
      </w:r>
      <w:r w:rsidR="009C5B8B">
        <w:rPr>
          <w:rFonts w:ascii="Times New Roman" w:eastAsia="Times New Roman" w:hAnsi="Times New Roman"/>
          <w:sz w:val="24"/>
          <w:szCs w:val="24"/>
        </w:rPr>
        <w:t xml:space="preserve">Disorders </w:t>
      </w:r>
      <w:r w:rsidR="001421FB">
        <w:rPr>
          <w:rFonts w:ascii="Times New Roman" w:eastAsia="Times New Roman" w:hAnsi="Times New Roman"/>
          <w:sz w:val="24"/>
          <w:szCs w:val="24"/>
        </w:rPr>
        <w:t>section</w:t>
      </w:r>
      <w:r w:rsidR="009C5B8B">
        <w:rPr>
          <w:rFonts w:ascii="Times New Roman" w:eastAsia="Times New Roman" w:hAnsi="Times New Roman"/>
          <w:sz w:val="24"/>
          <w:szCs w:val="24"/>
        </w:rPr>
        <w:t xml:space="preserve">, starting with </w:t>
      </w:r>
      <w:r w:rsidR="009F01BF">
        <w:rPr>
          <w:rFonts w:ascii="Times New Roman" w:eastAsia="Times New Roman" w:hAnsi="Times New Roman"/>
          <w:sz w:val="24"/>
          <w:szCs w:val="24"/>
        </w:rPr>
        <w:t xml:space="preserve">the </w:t>
      </w:r>
      <w:r w:rsidR="001421FB">
        <w:rPr>
          <w:rFonts w:ascii="Times New Roman" w:eastAsia="Times New Roman" w:hAnsi="Times New Roman"/>
          <w:sz w:val="24"/>
          <w:szCs w:val="24"/>
        </w:rPr>
        <w:t xml:space="preserve">adoption of </w:t>
      </w:r>
      <w:r w:rsidR="009C5B8B">
        <w:rPr>
          <w:rFonts w:ascii="Times New Roman" w:eastAsia="Times New Roman" w:hAnsi="Times New Roman"/>
          <w:sz w:val="24"/>
          <w:szCs w:val="24"/>
        </w:rPr>
        <w:t xml:space="preserve">ACOEM’s </w:t>
      </w:r>
      <w:r w:rsidR="002A5FA9">
        <w:rPr>
          <w:rFonts w:ascii="Times New Roman" w:eastAsia="Times New Roman" w:hAnsi="Times New Roman"/>
          <w:sz w:val="24"/>
          <w:szCs w:val="24"/>
        </w:rPr>
        <w:t>P</w:t>
      </w:r>
      <w:r w:rsidR="001421FB">
        <w:rPr>
          <w:rFonts w:ascii="Times New Roman" w:eastAsia="Times New Roman" w:hAnsi="Times New Roman"/>
          <w:sz w:val="24"/>
          <w:szCs w:val="24"/>
        </w:rPr>
        <w:t xml:space="preserve">ost </w:t>
      </w:r>
      <w:r w:rsidR="002A5FA9">
        <w:rPr>
          <w:rFonts w:ascii="Times New Roman" w:eastAsia="Times New Roman" w:hAnsi="Times New Roman"/>
          <w:sz w:val="24"/>
          <w:szCs w:val="24"/>
        </w:rPr>
        <w:t>T</w:t>
      </w:r>
      <w:r w:rsidR="001421FB">
        <w:rPr>
          <w:rFonts w:ascii="Times New Roman" w:eastAsia="Times New Roman" w:hAnsi="Times New Roman"/>
          <w:sz w:val="24"/>
          <w:szCs w:val="24"/>
        </w:rPr>
        <w:t>raumatic Stress Disorder and Acute Stress Disorders G</w:t>
      </w:r>
      <w:r w:rsidR="002A5FA9">
        <w:rPr>
          <w:rFonts w:ascii="Times New Roman" w:eastAsia="Times New Roman" w:hAnsi="Times New Roman"/>
          <w:sz w:val="24"/>
          <w:szCs w:val="24"/>
        </w:rPr>
        <w:t>uideline.</w:t>
      </w:r>
    </w:p>
    <w:p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Denise Niber</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Claims and Medical Director</w:t>
      </w:r>
      <w:r w:rsidR="00A1511B">
        <w:rPr>
          <w:rFonts w:ascii="Times New Roman" w:hAnsi="Times New Roman"/>
          <w:spacing w:val="0"/>
          <w:sz w:val="24"/>
          <w:szCs w:val="24"/>
        </w:rPr>
        <w:t xml:space="preserve"> </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DN/pm</w:t>
      </w:r>
    </w:p>
    <w:p w:rsidR="00A1511B"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cc:  Executive Director, Department of Industrial Relations</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George Parisotto, DWC Administrative Director</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A1511B">
      <w:headerReference w:type="even" r:id="rId9"/>
      <w:headerReference w:type="default" r:id="rId10"/>
      <w:footerReference w:type="even" r:id="rId11"/>
      <w:footerReference w:type="default" r:id="rId12"/>
      <w:headerReference w:type="first" r:id="rId13"/>
      <w:footerReference w:type="first" r:id="rId14"/>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67" w:rsidRDefault="003E3D67" w:rsidP="004F3175">
      <w:pPr>
        <w:spacing w:after="0" w:line="240" w:lineRule="auto"/>
      </w:pPr>
      <w:r>
        <w:separator/>
      </w:r>
    </w:p>
  </w:endnote>
  <w:endnote w:type="continuationSeparator" w:id="0">
    <w:p w:rsidR="003E3D67" w:rsidRDefault="003E3D67"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75" w:rsidRDefault="004F3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30-Day Comment, MTUS Evidence-Based Update</w:t>
    </w:r>
    <w:r w:rsidR="00D901E3">
      <w:rPr>
        <w:rFonts w:asciiTheme="majorHAnsi" w:eastAsiaTheme="majorEastAsia" w:hAnsiTheme="majorHAnsi" w:cstheme="majorBidi"/>
      </w:rPr>
      <w: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641D5" w:rsidRPr="00D641D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F3175" w:rsidRDefault="004F3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75" w:rsidRDefault="004F3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67" w:rsidRDefault="003E3D67" w:rsidP="004F3175">
      <w:pPr>
        <w:spacing w:after="0" w:line="240" w:lineRule="auto"/>
      </w:pPr>
      <w:r>
        <w:separator/>
      </w:r>
    </w:p>
  </w:footnote>
  <w:footnote w:type="continuationSeparator" w:id="0">
    <w:p w:rsidR="003E3D67" w:rsidRDefault="003E3D67" w:rsidP="004F3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75" w:rsidRDefault="004F3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E3" w:rsidRDefault="00D901E3" w:rsidP="00D901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75" w:rsidRDefault="004F3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B22A9E-C2F3-4E98-A971-6B1252F31D17}"/>
    <w:docVar w:name="dgnword-eventsink" w:val="255987936"/>
  </w:docVars>
  <w:rsids>
    <w:rsidRoot w:val="00B36931"/>
    <w:rsid w:val="000A797F"/>
    <w:rsid w:val="001421FB"/>
    <w:rsid w:val="001564C1"/>
    <w:rsid w:val="001C61F7"/>
    <w:rsid w:val="002628C1"/>
    <w:rsid w:val="002A5FA9"/>
    <w:rsid w:val="003E3D67"/>
    <w:rsid w:val="004F3175"/>
    <w:rsid w:val="006D6442"/>
    <w:rsid w:val="00801015"/>
    <w:rsid w:val="008746B7"/>
    <w:rsid w:val="008E00FF"/>
    <w:rsid w:val="00906F04"/>
    <w:rsid w:val="009B08EF"/>
    <w:rsid w:val="009C5B8B"/>
    <w:rsid w:val="009F01BF"/>
    <w:rsid w:val="00A13867"/>
    <w:rsid w:val="00A1511B"/>
    <w:rsid w:val="00A22B52"/>
    <w:rsid w:val="00A5137F"/>
    <w:rsid w:val="00AC242F"/>
    <w:rsid w:val="00B16588"/>
    <w:rsid w:val="00B32229"/>
    <w:rsid w:val="00B36931"/>
    <w:rsid w:val="00D641D5"/>
    <w:rsid w:val="00D901E3"/>
    <w:rsid w:val="00E21172"/>
    <w:rsid w:val="00EF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Lam, bud</cp:lastModifiedBy>
  <cp:revision>2</cp:revision>
  <dcterms:created xsi:type="dcterms:W3CDTF">2019-02-19T19:19:00Z</dcterms:created>
  <dcterms:modified xsi:type="dcterms:W3CDTF">2019-02-19T19:19:00Z</dcterms:modified>
</cp:coreProperties>
</file>